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r w:rsidRPr="005F331A">
        <w:rPr>
          <w:rFonts w:hint="eastAsia"/>
          <w:b/>
          <w:sz w:val="28"/>
          <w:szCs w:val="32"/>
        </w:rPr>
        <w:t>旭说金市</w:t>
      </w:r>
      <w:r w:rsidRPr="005F331A">
        <w:rPr>
          <w:rFonts w:hint="eastAsia"/>
          <w:b/>
          <w:sz w:val="28"/>
          <w:szCs w:val="32"/>
        </w:rPr>
        <w:t xml:space="preserve"> </w:t>
      </w:r>
      <w:r w:rsidRPr="005F331A">
        <w:rPr>
          <w:b/>
          <w:sz w:val="28"/>
          <w:szCs w:val="32"/>
        </w:rPr>
        <w:t>|</w:t>
      </w:r>
      <w:r w:rsidR="002C3D9E">
        <w:rPr>
          <w:rFonts w:hint="eastAsia"/>
          <w:b/>
          <w:sz w:val="28"/>
          <w:szCs w:val="32"/>
        </w:rPr>
        <w:t>关税政策扰动经济预期</w:t>
      </w:r>
      <w:r w:rsidRPr="005F331A">
        <w:rPr>
          <w:b/>
          <w:sz w:val="28"/>
          <w:szCs w:val="32"/>
        </w:rPr>
        <w:t xml:space="preserve"> </w:t>
      </w:r>
      <w:r w:rsidR="005F331A" w:rsidRPr="005F331A">
        <w:rPr>
          <w:rFonts w:hint="eastAsia"/>
          <w:b/>
          <w:sz w:val="28"/>
          <w:szCs w:val="32"/>
        </w:rPr>
        <w:t>，黄金</w:t>
      </w:r>
      <w:r w:rsidR="006E566D">
        <w:rPr>
          <w:rFonts w:hint="eastAsia"/>
          <w:b/>
          <w:sz w:val="28"/>
          <w:szCs w:val="32"/>
        </w:rPr>
        <w:t>继续</w:t>
      </w:r>
      <w:r w:rsidR="005F331A" w:rsidRPr="005F331A">
        <w:rPr>
          <w:rFonts w:hint="eastAsia"/>
          <w:b/>
          <w:sz w:val="28"/>
          <w:szCs w:val="32"/>
        </w:rPr>
        <w:t>维持偏强思路</w:t>
      </w:r>
    </w:p>
    <w:bookmarkEnd w:id="0"/>
    <w:p w:rsidR="005F331A" w:rsidRDefault="005F331A">
      <w:r>
        <w:rPr>
          <w:noProof/>
        </w:rPr>
        <w:drawing>
          <wp:inline distT="0" distB="0" distL="0" distR="0" wp14:anchorId="68130B28" wp14:editId="0DFC2AE9">
            <wp:extent cx="5274310" cy="18992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899285"/>
                    </a:xfrm>
                    <a:prstGeom prst="rect">
                      <a:avLst/>
                    </a:prstGeom>
                  </pic:spPr>
                </pic:pic>
              </a:graphicData>
            </a:graphic>
          </wp:inline>
        </w:drawing>
      </w:r>
    </w:p>
    <w:p w:rsidR="005F331A" w:rsidRDefault="002C3D9E">
      <w:r>
        <w:rPr>
          <w:rFonts w:hint="eastAsia"/>
        </w:rPr>
        <w:t>今日外盘休市，金银价格波动收敛，整体维持高位水平，截至下午三点收盘，国内黄金期货主力合约收至</w:t>
      </w:r>
      <w:r>
        <w:rPr>
          <w:rFonts w:hint="eastAsia"/>
        </w:rPr>
        <w:t>7</w:t>
      </w:r>
      <w:r>
        <w:t>91.02</w:t>
      </w:r>
      <w:r>
        <w:rPr>
          <w:rFonts w:hint="eastAsia"/>
        </w:rPr>
        <w:t>元</w:t>
      </w:r>
      <w:r>
        <w:rPr>
          <w:rFonts w:hint="eastAsia"/>
        </w:rPr>
        <w:t>/</w:t>
      </w:r>
      <w:r>
        <w:rPr>
          <w:rFonts w:hint="eastAsia"/>
        </w:rPr>
        <w:t>克，上涨</w:t>
      </w:r>
      <w:r>
        <w:rPr>
          <w:rFonts w:hint="eastAsia"/>
        </w:rPr>
        <w:t>0</w:t>
      </w:r>
      <w:r>
        <w:t>.29%</w:t>
      </w:r>
      <w:r>
        <w:rPr>
          <w:rFonts w:hint="eastAsia"/>
        </w:rPr>
        <w:t>；白银受大宗商品疲软影响，相比黄金羸弱，收至</w:t>
      </w:r>
      <w:r>
        <w:rPr>
          <w:rFonts w:hint="eastAsia"/>
        </w:rPr>
        <w:t>8</w:t>
      </w:r>
      <w:r>
        <w:t>160</w:t>
      </w:r>
      <w:r>
        <w:rPr>
          <w:rFonts w:hint="eastAsia"/>
        </w:rPr>
        <w:t>元</w:t>
      </w:r>
      <w:r>
        <w:rPr>
          <w:rFonts w:hint="eastAsia"/>
        </w:rPr>
        <w:t>/</w:t>
      </w:r>
      <w:r>
        <w:rPr>
          <w:rFonts w:hint="eastAsia"/>
        </w:rPr>
        <w:t>克，下跌</w:t>
      </w:r>
      <w:r>
        <w:rPr>
          <w:rFonts w:hint="eastAsia"/>
        </w:rPr>
        <w:t>-</w:t>
      </w:r>
      <w:r>
        <w:t>0.6%</w:t>
      </w:r>
      <w:r w:rsidR="005F331A">
        <w:rPr>
          <w:rFonts w:hint="eastAsia"/>
        </w:rPr>
        <w:t>。</w:t>
      </w:r>
    </w:p>
    <w:p w:rsidR="005F331A" w:rsidRDefault="002C3D9E">
      <w:r>
        <w:rPr>
          <w:rFonts w:hint="eastAsia"/>
        </w:rPr>
        <w:t>近期</w:t>
      </w:r>
      <w:r w:rsidR="005F331A">
        <w:rPr>
          <w:rFonts w:hint="eastAsia"/>
        </w:rPr>
        <w:t>鲍威尔发表讲话，表示当前关税政策不确定性高企，通胀存</w:t>
      </w:r>
      <w:r>
        <w:rPr>
          <w:rFonts w:hint="eastAsia"/>
        </w:rPr>
        <w:t>在反弹风险，同时经济仍然“稳健”透露出美联储并不急于降息。</w:t>
      </w:r>
      <w:r w:rsidR="005F331A">
        <w:rPr>
          <w:rFonts w:hint="eastAsia"/>
        </w:rPr>
        <w:t>市场对</w:t>
      </w:r>
      <w:r w:rsidR="005F331A">
        <w:rPr>
          <w:rFonts w:hint="eastAsia"/>
        </w:rPr>
        <w:t>5</w:t>
      </w:r>
      <w:r>
        <w:rPr>
          <w:rFonts w:hint="eastAsia"/>
        </w:rPr>
        <w:t>月暂停降息预期小幅善生</w:t>
      </w:r>
      <w:r w:rsidR="005F331A">
        <w:rPr>
          <w:rFonts w:hint="eastAsia"/>
        </w:rPr>
        <w:t>，年内降息次数维持</w:t>
      </w:r>
      <w:r w:rsidR="005F331A">
        <w:rPr>
          <w:rFonts w:hint="eastAsia"/>
        </w:rPr>
        <w:t>4</w:t>
      </w:r>
      <w:r w:rsidR="005F331A">
        <w:rPr>
          <w:rFonts w:hint="eastAsia"/>
        </w:rPr>
        <w:t>次。其实这次讲话对市场影响有限，因为鲍威尔一方面强调关税的不确定性，又一方面表示</w:t>
      </w:r>
      <w:r w:rsidR="006E566D">
        <w:rPr>
          <w:rFonts w:hint="eastAsia"/>
        </w:rPr>
        <w:t>不急于降息，因此市场的关注点仍然留在下一步关税政策到底会继续加码还是维持现状。</w:t>
      </w:r>
    </w:p>
    <w:p w:rsidR="006E566D" w:rsidRDefault="006E566D">
      <w:r>
        <w:rPr>
          <w:rFonts w:hint="eastAsia"/>
        </w:rPr>
        <w:t>近期美国对其盟友放松了关税力度，美国仅仅对中国继续加码至</w:t>
      </w:r>
      <w:r>
        <w:rPr>
          <w:rFonts w:hint="eastAsia"/>
        </w:rPr>
        <w:t>2</w:t>
      </w:r>
      <w:r>
        <w:t>00%</w:t>
      </w:r>
      <w:r>
        <w:rPr>
          <w:rFonts w:hint="eastAsia"/>
        </w:rPr>
        <w:t>以上，客观讲</w:t>
      </w:r>
      <w:r>
        <w:rPr>
          <w:rFonts w:hint="eastAsia"/>
        </w:rPr>
        <w:t>1</w:t>
      </w:r>
      <w:r>
        <w:t>00%</w:t>
      </w:r>
      <w:r>
        <w:rPr>
          <w:rFonts w:hint="eastAsia"/>
        </w:rPr>
        <w:t>以上的关税只是一个数字了，不会有实质性的区别，因为市场都接受不了。所以美国对盟友放松关税力度，以及表示</w:t>
      </w:r>
      <w:r w:rsidRPr="006E566D">
        <w:rPr>
          <w:rFonts w:hint="eastAsia"/>
        </w:rPr>
        <w:t>智能手机、路由器以及部分电脑和笔记本等产品将不再被纳入此前针对中国进口商品实施的</w:t>
      </w:r>
      <w:r w:rsidRPr="006E566D">
        <w:rPr>
          <w:rFonts w:hint="eastAsia"/>
        </w:rPr>
        <w:t>125%</w:t>
      </w:r>
      <w:r>
        <w:rPr>
          <w:rFonts w:hint="eastAsia"/>
        </w:rPr>
        <w:t>所谓“对等关税”范围内，这些操作都反映出美国其实并不能承受这么高的关税，或者说有关商品目前还找不到替代品。后续继续再加码可能性存在，但不大，即使是再对中国加码那也仅仅是数字。</w:t>
      </w:r>
    </w:p>
    <w:p w:rsidR="005F331A" w:rsidRDefault="006E566D">
      <w:r>
        <w:rPr>
          <w:rFonts w:hint="eastAsia"/>
        </w:rPr>
        <w:t>我们最近一直强调，</w:t>
      </w:r>
      <w:r w:rsidR="006351B7">
        <w:rPr>
          <w:rFonts w:hint="eastAsia"/>
        </w:rPr>
        <w:t>关税政策</w:t>
      </w:r>
      <w:r w:rsidR="002F3D3B">
        <w:rPr>
          <w:rFonts w:hint="eastAsia"/>
        </w:rPr>
        <w:t>仍然是下一步经济最大的扰动项，</w:t>
      </w:r>
      <w:r w:rsidR="006351B7">
        <w:rPr>
          <w:rFonts w:hint="eastAsia"/>
        </w:rPr>
        <w:t>叠加美联储高利率，海外宏观经济预期并不好，经济</w:t>
      </w:r>
      <w:r w:rsidR="002F3D3B">
        <w:rPr>
          <w:rFonts w:hint="eastAsia"/>
        </w:rPr>
        <w:t>有</w:t>
      </w:r>
      <w:r w:rsidR="006351B7">
        <w:rPr>
          <w:rFonts w:hint="eastAsia"/>
        </w:rPr>
        <w:t>继续走弱风险</w:t>
      </w:r>
      <w:r>
        <w:rPr>
          <w:rFonts w:hint="eastAsia"/>
        </w:rPr>
        <w:t>。</w:t>
      </w:r>
      <w:r w:rsidR="006351B7">
        <w:rPr>
          <w:rFonts w:hint="eastAsia"/>
        </w:rPr>
        <w:t>下周关注制造业</w:t>
      </w:r>
      <w:r w:rsidR="006351B7">
        <w:rPr>
          <w:rFonts w:hint="eastAsia"/>
        </w:rPr>
        <w:t>P</w:t>
      </w:r>
      <w:r w:rsidR="006351B7">
        <w:t>MI</w:t>
      </w:r>
      <w:r w:rsidR="006351B7">
        <w:rPr>
          <w:rFonts w:hint="eastAsia"/>
        </w:rPr>
        <w:t>、消费者信心等数据。</w:t>
      </w:r>
    </w:p>
    <w:p w:rsidR="009041FB" w:rsidRDefault="006E566D">
      <w:r>
        <w:rPr>
          <w:rFonts w:hint="eastAsia"/>
        </w:rPr>
        <w:t>观点：</w:t>
      </w:r>
      <w:r w:rsidR="001F2FA4" w:rsidRPr="001F2FA4">
        <w:rPr>
          <w:rFonts w:hint="eastAsia"/>
        </w:rPr>
        <w:t>继续关注向上机会</w:t>
      </w:r>
      <w:r>
        <w:rPr>
          <w:rFonts w:hint="eastAsia"/>
        </w:rPr>
        <w:t>，前期涨幅较大，做好风险管理</w:t>
      </w:r>
      <w:r w:rsidR="001F2FA4" w:rsidRPr="001F2FA4">
        <w:rPr>
          <w:rFonts w:hint="eastAsia"/>
        </w:rPr>
        <w:t>。</w:t>
      </w:r>
      <w:bookmarkStart w:id="1" w:name="_GoBack"/>
      <w:bookmarkEnd w:id="1"/>
    </w:p>
    <w:p w:rsidR="009041FB" w:rsidRDefault="009041FB"/>
    <w:p w:rsidR="009041FB" w:rsidRPr="009041FB" w:rsidRDefault="009041FB"/>
    <w:p w:rsidR="009041FB" w:rsidRDefault="009041FB" w:rsidP="009041FB">
      <w:pPr>
        <w:jc w:val="center"/>
      </w:pPr>
      <w:bookmarkStart w:id="2" w:name="OLE_LINK2"/>
      <w:bookmarkStart w:id="3" w:name="OLE_LINK3"/>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w:t>
      </w:r>
      <w:proofErr w:type="gramStart"/>
      <w:r w:rsidRPr="009041FB">
        <w:rPr>
          <w:rFonts w:hint="eastAsia"/>
        </w:rPr>
        <w:t>作出</w:t>
      </w:r>
      <w:proofErr w:type="gramEnd"/>
      <w:r w:rsidRPr="009041FB">
        <w:rPr>
          <w:rFonts w:hint="eastAsia"/>
        </w:rPr>
        <w:t>交易决策而产生的任何风险，亦不对交易者</w:t>
      </w:r>
      <w:proofErr w:type="gramStart"/>
      <w:r w:rsidRPr="009041FB">
        <w:rPr>
          <w:rFonts w:hint="eastAsia"/>
        </w:rPr>
        <w:t>作出</w:t>
      </w:r>
      <w:proofErr w:type="gramEnd"/>
      <w:r w:rsidRPr="009041FB">
        <w:rPr>
          <w:rFonts w:hint="eastAsia"/>
        </w:rPr>
        <w:t>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p>
    <w:sectPr w:rsidR="00904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15"/>
    <w:rsid w:val="00025976"/>
    <w:rsid w:val="001F2FA4"/>
    <w:rsid w:val="002C3D9E"/>
    <w:rsid w:val="002F3D3B"/>
    <w:rsid w:val="00543F8C"/>
    <w:rsid w:val="00572031"/>
    <w:rsid w:val="005F331A"/>
    <w:rsid w:val="006351B7"/>
    <w:rsid w:val="006E566D"/>
    <w:rsid w:val="009041FB"/>
    <w:rsid w:val="00A37515"/>
    <w:rsid w:val="00ED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D0C8"/>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4</cp:revision>
  <dcterms:created xsi:type="dcterms:W3CDTF">2025-04-18T09:35:00Z</dcterms:created>
  <dcterms:modified xsi:type="dcterms:W3CDTF">2025-04-18T09:39:00Z</dcterms:modified>
</cp:coreProperties>
</file>