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b/>
          <w:sz w:val="28"/>
        </w:rPr>
      </w:pPr>
      <w:bookmarkStart w:id="0" w:name="OLE_LINK18"/>
      <w:bookmarkStart w:id="1" w:name="OLE_LINK19"/>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163832">
        <w:rPr>
          <w:rFonts w:hint="eastAsia"/>
          <w:b/>
          <w:sz w:val="28"/>
        </w:rPr>
        <w:t>关税扰动仍然是利多逻辑的催化剂</w:t>
      </w:r>
    </w:p>
    <w:bookmarkEnd w:id="0"/>
    <w:bookmarkEnd w:id="1"/>
    <w:p w:rsidR="00C357E3" w:rsidRDefault="00163832">
      <w:r>
        <w:rPr>
          <w:noProof/>
        </w:rPr>
        <w:drawing>
          <wp:inline distT="0" distB="0" distL="0" distR="0" wp14:anchorId="580CDCD0" wp14:editId="3819B7B8">
            <wp:extent cx="5274310" cy="33254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325495"/>
                    </a:xfrm>
                    <a:prstGeom prst="rect">
                      <a:avLst/>
                    </a:prstGeom>
                  </pic:spPr>
                </pic:pic>
              </a:graphicData>
            </a:graphic>
          </wp:inline>
        </w:drawing>
      </w:r>
    </w:p>
    <w:p w:rsidR="00803BF4" w:rsidRDefault="00163832" w:rsidP="003C7DF4">
      <w:pPr>
        <w:ind w:right="280" w:firstLineChars="200" w:firstLine="560"/>
        <w:rPr>
          <w:sz w:val="28"/>
        </w:rPr>
      </w:pPr>
      <w:bookmarkStart w:id="2" w:name="OLE_LINK1"/>
      <w:bookmarkStart w:id="3" w:name="OLE_LINK2"/>
      <w:bookmarkStart w:id="4" w:name="OLE_LINK3"/>
      <w:r>
        <w:rPr>
          <w:rFonts w:hint="eastAsia"/>
          <w:sz w:val="28"/>
        </w:rPr>
        <w:t>本周后半程外盘黄金现货在</w:t>
      </w:r>
      <w:r>
        <w:rPr>
          <w:rFonts w:hint="eastAsia"/>
          <w:sz w:val="28"/>
        </w:rPr>
        <w:t>3</w:t>
      </w:r>
      <w:r>
        <w:rPr>
          <w:sz w:val="28"/>
        </w:rPr>
        <w:t>900</w:t>
      </w:r>
      <w:r>
        <w:rPr>
          <w:rFonts w:hint="eastAsia"/>
          <w:sz w:val="28"/>
        </w:rPr>
        <w:t>位置表现承压</w:t>
      </w:r>
      <w:r w:rsidR="00E117DF">
        <w:rPr>
          <w:rFonts w:hint="eastAsia"/>
          <w:sz w:val="28"/>
        </w:rPr>
        <w:t>，</w:t>
      </w:r>
      <w:r>
        <w:rPr>
          <w:rFonts w:hint="eastAsia"/>
          <w:sz w:val="28"/>
        </w:rPr>
        <w:t>K</w:t>
      </w:r>
      <w:r>
        <w:rPr>
          <w:rFonts w:hint="eastAsia"/>
          <w:sz w:val="28"/>
        </w:rPr>
        <w:t>线上涨势头有所放缓，</w:t>
      </w:r>
      <w:r>
        <w:rPr>
          <w:rFonts w:hint="eastAsia"/>
          <w:sz w:val="28"/>
        </w:rPr>
        <w:t>5</w:t>
      </w:r>
      <w:r>
        <w:rPr>
          <w:rFonts w:hint="eastAsia"/>
          <w:sz w:val="28"/>
        </w:rPr>
        <w:t>日均线支撑暂时有效</w:t>
      </w:r>
      <w:r w:rsidR="00E117DF">
        <w:rPr>
          <w:rFonts w:hint="eastAsia"/>
          <w:sz w:val="28"/>
        </w:rPr>
        <w:t>，</w:t>
      </w:r>
      <w:r w:rsidR="00E117DF">
        <w:rPr>
          <w:rFonts w:hint="eastAsia"/>
          <w:sz w:val="28"/>
        </w:rPr>
        <w:t>M</w:t>
      </w:r>
      <w:r w:rsidR="00E117DF">
        <w:rPr>
          <w:sz w:val="28"/>
        </w:rPr>
        <w:t>ACD</w:t>
      </w:r>
      <w:r w:rsidR="00E117DF">
        <w:rPr>
          <w:rFonts w:hint="eastAsia"/>
          <w:sz w:val="28"/>
        </w:rPr>
        <w:t>红色动能柱收窄</w:t>
      </w:r>
      <w:r>
        <w:rPr>
          <w:rFonts w:hint="eastAsia"/>
          <w:sz w:val="28"/>
        </w:rPr>
        <w:t>，长短线接近死叉，价格有滞涨或回调风险。</w:t>
      </w:r>
    </w:p>
    <w:p w:rsidR="00E117DF" w:rsidRDefault="00163832" w:rsidP="00E117DF">
      <w:pPr>
        <w:ind w:right="280"/>
        <w:rPr>
          <w:sz w:val="28"/>
        </w:rPr>
      </w:pPr>
      <w:r>
        <w:rPr>
          <w:noProof/>
        </w:rPr>
        <w:drawing>
          <wp:inline distT="0" distB="0" distL="0" distR="0" wp14:anchorId="0AE23FA0" wp14:editId="143CA5FC">
            <wp:extent cx="5274310" cy="335915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359150"/>
                    </a:xfrm>
                    <a:prstGeom prst="rect">
                      <a:avLst/>
                    </a:prstGeom>
                  </pic:spPr>
                </pic:pic>
              </a:graphicData>
            </a:graphic>
          </wp:inline>
        </w:drawing>
      </w:r>
    </w:p>
    <w:p w:rsidR="00E117DF" w:rsidRDefault="00163832" w:rsidP="001322D8">
      <w:pPr>
        <w:ind w:right="280" w:firstLineChars="200" w:firstLine="560"/>
        <w:rPr>
          <w:sz w:val="28"/>
        </w:rPr>
      </w:pPr>
      <w:r>
        <w:rPr>
          <w:rFonts w:hint="eastAsia"/>
          <w:sz w:val="28"/>
        </w:rPr>
        <w:t>外盘白银现货首次触及</w:t>
      </w:r>
      <w:r>
        <w:rPr>
          <w:rFonts w:hint="eastAsia"/>
          <w:sz w:val="28"/>
        </w:rPr>
        <w:t>4</w:t>
      </w:r>
      <w:r>
        <w:rPr>
          <w:sz w:val="28"/>
        </w:rPr>
        <w:t>5</w:t>
      </w:r>
      <w:r>
        <w:rPr>
          <w:rFonts w:hint="eastAsia"/>
          <w:sz w:val="28"/>
        </w:rPr>
        <w:t>美元</w:t>
      </w:r>
      <w:r>
        <w:rPr>
          <w:rFonts w:hint="eastAsia"/>
          <w:sz w:val="28"/>
        </w:rPr>
        <w:t>/</w:t>
      </w:r>
      <w:r>
        <w:rPr>
          <w:rFonts w:hint="eastAsia"/>
          <w:sz w:val="28"/>
        </w:rPr>
        <w:t>盎司，继续</w:t>
      </w:r>
      <w:r w:rsidR="002E774D">
        <w:rPr>
          <w:rFonts w:hint="eastAsia"/>
          <w:sz w:val="28"/>
        </w:rPr>
        <w:t>持多头趋势，均线</w:t>
      </w:r>
      <w:r>
        <w:rPr>
          <w:rFonts w:hint="eastAsia"/>
          <w:sz w:val="28"/>
        </w:rPr>
        <w:lastRenderedPageBreak/>
        <w:t>多头排列；</w:t>
      </w:r>
      <w:r w:rsidR="002E774D">
        <w:rPr>
          <w:rFonts w:hint="eastAsia"/>
          <w:sz w:val="28"/>
        </w:rPr>
        <w:t>M</w:t>
      </w:r>
      <w:r w:rsidR="002E774D">
        <w:rPr>
          <w:sz w:val="28"/>
        </w:rPr>
        <w:t>ACD</w:t>
      </w:r>
      <w:r>
        <w:rPr>
          <w:rFonts w:hint="eastAsia"/>
          <w:sz w:val="28"/>
        </w:rPr>
        <w:t>红色动能柱再次转强，快慢线发散、并创下近</w:t>
      </w:r>
      <w:r>
        <w:rPr>
          <w:rFonts w:hint="eastAsia"/>
          <w:sz w:val="28"/>
        </w:rPr>
        <w:t>5</w:t>
      </w:r>
      <w:r>
        <w:rPr>
          <w:rFonts w:hint="eastAsia"/>
          <w:sz w:val="28"/>
        </w:rPr>
        <w:t>年高点</w:t>
      </w:r>
      <w:r w:rsidR="002E774D">
        <w:rPr>
          <w:rFonts w:hint="eastAsia"/>
          <w:sz w:val="28"/>
        </w:rPr>
        <w:t>。</w:t>
      </w:r>
    </w:p>
    <w:p w:rsidR="00DB561F" w:rsidRDefault="002E774D" w:rsidP="00163832">
      <w:pPr>
        <w:ind w:right="280" w:firstLineChars="200" w:firstLine="560"/>
        <w:rPr>
          <w:sz w:val="28"/>
        </w:rPr>
      </w:pPr>
      <w:r>
        <w:rPr>
          <w:rFonts w:hint="eastAsia"/>
          <w:sz w:val="28"/>
        </w:rPr>
        <w:t>基本面</w:t>
      </w:r>
      <w:r w:rsidR="00163832">
        <w:rPr>
          <w:rFonts w:hint="eastAsia"/>
          <w:sz w:val="28"/>
        </w:rPr>
        <w:t>来说，本周美国关税政策再次出现变化</w:t>
      </w:r>
      <w:r>
        <w:rPr>
          <w:rFonts w:hint="eastAsia"/>
          <w:sz w:val="28"/>
        </w:rPr>
        <w:t>，</w:t>
      </w:r>
      <w:r w:rsidR="00163832" w:rsidRPr="00163832">
        <w:rPr>
          <w:rFonts w:hint="eastAsia"/>
          <w:sz w:val="28"/>
        </w:rPr>
        <w:t>总统特朗普宣布了新一轮针对特定产品的高额关税，</w:t>
      </w:r>
      <w:r w:rsidR="00163832">
        <w:rPr>
          <w:rFonts w:hint="eastAsia"/>
          <w:sz w:val="28"/>
        </w:rPr>
        <w:t>其中专利及品牌药品加征</w:t>
      </w:r>
      <w:r w:rsidR="00163832">
        <w:rPr>
          <w:rFonts w:hint="eastAsia"/>
          <w:sz w:val="28"/>
        </w:rPr>
        <w:t>1</w:t>
      </w:r>
      <w:r w:rsidR="00163832">
        <w:rPr>
          <w:sz w:val="28"/>
        </w:rPr>
        <w:t>00%</w:t>
      </w:r>
      <w:r w:rsidR="00163832">
        <w:rPr>
          <w:rFonts w:hint="eastAsia"/>
          <w:sz w:val="28"/>
        </w:rPr>
        <w:t>关税、厨房橱柜等相关建材征收</w:t>
      </w:r>
      <w:r w:rsidR="00163832">
        <w:rPr>
          <w:rFonts w:hint="eastAsia"/>
          <w:sz w:val="28"/>
        </w:rPr>
        <w:t>5</w:t>
      </w:r>
      <w:r w:rsidR="00163832">
        <w:rPr>
          <w:sz w:val="28"/>
        </w:rPr>
        <w:t>0%</w:t>
      </w:r>
      <w:r w:rsidR="00163832">
        <w:rPr>
          <w:rFonts w:hint="eastAsia"/>
          <w:sz w:val="28"/>
        </w:rPr>
        <w:t>关税、家具征收</w:t>
      </w:r>
      <w:r w:rsidR="00163832">
        <w:rPr>
          <w:rFonts w:hint="eastAsia"/>
          <w:sz w:val="28"/>
        </w:rPr>
        <w:t>3</w:t>
      </w:r>
      <w:r w:rsidR="00163832">
        <w:rPr>
          <w:sz w:val="28"/>
        </w:rPr>
        <w:t>0%</w:t>
      </w:r>
      <w:r w:rsidR="00163832">
        <w:rPr>
          <w:rFonts w:hint="eastAsia"/>
          <w:sz w:val="28"/>
        </w:rPr>
        <w:t>关税、重型卡车征收</w:t>
      </w:r>
      <w:r w:rsidR="00163832">
        <w:rPr>
          <w:rFonts w:hint="eastAsia"/>
          <w:sz w:val="28"/>
        </w:rPr>
        <w:t>2</w:t>
      </w:r>
      <w:r w:rsidR="00163832">
        <w:rPr>
          <w:sz w:val="28"/>
        </w:rPr>
        <w:t>5%</w:t>
      </w:r>
      <w:r w:rsidR="00163832">
        <w:rPr>
          <w:rFonts w:hint="eastAsia"/>
          <w:sz w:val="28"/>
        </w:rPr>
        <w:t>关税。</w:t>
      </w:r>
    </w:p>
    <w:p w:rsidR="00E6018C" w:rsidRDefault="00E6018C" w:rsidP="00E6018C">
      <w:pPr>
        <w:ind w:right="280" w:firstLineChars="200" w:firstLine="560"/>
        <w:rPr>
          <w:sz w:val="28"/>
        </w:rPr>
      </w:pPr>
      <w:r>
        <w:rPr>
          <w:rFonts w:hint="eastAsia"/>
          <w:sz w:val="28"/>
        </w:rPr>
        <w:t>我们一直强调，金银中期的利多逻辑在通胀、经济和美联储货币政策，而</w:t>
      </w:r>
      <w:r>
        <w:rPr>
          <w:rFonts w:hint="eastAsia"/>
          <w:sz w:val="28"/>
        </w:rPr>
        <w:t>关税政策的不确定性</w:t>
      </w:r>
      <w:r>
        <w:rPr>
          <w:rFonts w:hint="eastAsia"/>
          <w:sz w:val="28"/>
        </w:rPr>
        <w:t>不仅</w:t>
      </w:r>
      <w:r>
        <w:rPr>
          <w:rFonts w:hint="eastAsia"/>
          <w:sz w:val="28"/>
        </w:rPr>
        <w:t>给市场避险情绪带来支撑，</w:t>
      </w:r>
      <w:r>
        <w:rPr>
          <w:rFonts w:hint="eastAsia"/>
          <w:sz w:val="28"/>
        </w:rPr>
        <w:t>而且</w:t>
      </w:r>
      <w:r>
        <w:rPr>
          <w:rFonts w:hint="eastAsia"/>
          <w:sz w:val="28"/>
        </w:rPr>
        <w:t>间接影响更为巨大，是金银</w:t>
      </w:r>
      <w:r>
        <w:rPr>
          <w:rFonts w:hint="eastAsia"/>
          <w:sz w:val="28"/>
        </w:rPr>
        <w:t>上述</w:t>
      </w:r>
      <w:r>
        <w:rPr>
          <w:rFonts w:hint="eastAsia"/>
          <w:sz w:val="28"/>
        </w:rPr>
        <w:t>利多逻辑的催化剂</w:t>
      </w:r>
      <w:r>
        <w:rPr>
          <w:rFonts w:hint="eastAsia"/>
          <w:sz w:val="28"/>
        </w:rPr>
        <w:t>，重点是经济和美联储降息</w:t>
      </w:r>
      <w:r>
        <w:rPr>
          <w:rFonts w:hint="eastAsia"/>
          <w:sz w:val="28"/>
        </w:rPr>
        <w:t>。</w:t>
      </w:r>
    </w:p>
    <w:p w:rsidR="00E6018C" w:rsidRDefault="00E6018C" w:rsidP="00163832">
      <w:pPr>
        <w:ind w:right="280" w:firstLineChars="200" w:firstLine="560"/>
        <w:rPr>
          <w:sz w:val="28"/>
        </w:rPr>
      </w:pPr>
      <w:r>
        <w:rPr>
          <w:rFonts w:hint="eastAsia"/>
          <w:sz w:val="28"/>
        </w:rPr>
        <w:t>首先，当前经济已经表现出边际走弱风险，不仅表现在制造业，更表现在</w:t>
      </w:r>
      <w:r w:rsidR="00A1291C">
        <w:rPr>
          <w:rFonts w:hint="eastAsia"/>
          <w:sz w:val="28"/>
        </w:rPr>
        <w:t>就业领域，而关税政策对经济的传导逻辑是：抬升物价水平</w:t>
      </w:r>
      <w:r w:rsidR="00A1291C">
        <w:rPr>
          <w:sz w:val="28"/>
        </w:rPr>
        <w:t>—</w:t>
      </w:r>
      <w:r w:rsidR="00A1291C">
        <w:rPr>
          <w:rFonts w:hint="eastAsia"/>
          <w:sz w:val="28"/>
        </w:rPr>
        <w:t>抑制消费需求</w:t>
      </w:r>
      <w:r w:rsidR="00A1291C">
        <w:rPr>
          <w:sz w:val="28"/>
        </w:rPr>
        <w:t>—</w:t>
      </w:r>
      <w:r w:rsidR="00A1291C">
        <w:rPr>
          <w:rFonts w:hint="eastAsia"/>
          <w:sz w:val="28"/>
        </w:rPr>
        <w:t>削弱企业盈利能力</w:t>
      </w:r>
      <w:r w:rsidR="00A1291C">
        <w:rPr>
          <w:sz w:val="28"/>
        </w:rPr>
        <w:t>—</w:t>
      </w:r>
      <w:r w:rsidR="00A1291C">
        <w:rPr>
          <w:rFonts w:hint="eastAsia"/>
          <w:sz w:val="28"/>
        </w:rPr>
        <w:t>减少企业用人需求。从目前来看，特朗普加征关税力度的直接诉求是增加美国关税收入来缓解巨大的财政压力，根据过去几年的数据看，关税政策每年能带来</w:t>
      </w:r>
      <w:r w:rsidR="00A1291C">
        <w:rPr>
          <w:rFonts w:hint="eastAsia"/>
          <w:sz w:val="28"/>
        </w:rPr>
        <w:t>1</w:t>
      </w:r>
      <w:r w:rsidR="00A1291C">
        <w:rPr>
          <w:sz w:val="28"/>
        </w:rPr>
        <w:t>00</w:t>
      </w:r>
      <w:r w:rsidR="00A1291C">
        <w:rPr>
          <w:rFonts w:hint="eastAsia"/>
          <w:sz w:val="28"/>
        </w:rPr>
        <w:t>亿美元的财政收入，相比每年超过</w:t>
      </w:r>
      <w:r w:rsidR="00A1291C">
        <w:rPr>
          <w:rFonts w:hint="eastAsia"/>
          <w:sz w:val="28"/>
        </w:rPr>
        <w:t>2</w:t>
      </w:r>
      <w:r w:rsidR="00A1291C">
        <w:rPr>
          <w:rFonts w:hint="eastAsia"/>
          <w:sz w:val="28"/>
        </w:rPr>
        <w:t>万亿美元的财政赤字显然是杯水车薪，所以在特朗普任期内关税税率大概率还将继续加码，这对全球经济、就业方面仍将带来较大压力。</w:t>
      </w:r>
    </w:p>
    <w:p w:rsidR="00F16D5E" w:rsidRDefault="00A1291C" w:rsidP="00163832">
      <w:pPr>
        <w:ind w:right="280" w:firstLineChars="200" w:firstLine="560"/>
        <w:rPr>
          <w:sz w:val="28"/>
        </w:rPr>
      </w:pPr>
      <w:r>
        <w:rPr>
          <w:rFonts w:hint="eastAsia"/>
          <w:sz w:val="28"/>
        </w:rPr>
        <w:t>另外，</w:t>
      </w:r>
      <w:r w:rsidR="00F16D5E">
        <w:rPr>
          <w:rFonts w:hint="eastAsia"/>
          <w:sz w:val="28"/>
        </w:rPr>
        <w:t>关税政策还将影响美联储降息节奏。鲍威尔在</w:t>
      </w:r>
      <w:r w:rsidR="00F16D5E">
        <w:rPr>
          <w:rFonts w:hint="eastAsia"/>
          <w:sz w:val="28"/>
        </w:rPr>
        <w:t>9</w:t>
      </w:r>
      <w:r w:rsidR="00F16D5E">
        <w:rPr>
          <w:rFonts w:hint="eastAsia"/>
          <w:sz w:val="28"/>
        </w:rPr>
        <w:t>月议息会议上虽然表示目前经济稳健，但就业将面临下行风险。也就意味着，美联储下一步或把货币政策目标向稳经济、保就业方面倾斜，在宏观经济承压趋势下，美联储未来就存在加快宽松力度以及幅度。</w:t>
      </w:r>
    </w:p>
    <w:p w:rsidR="00A1291C" w:rsidRPr="00E6018C" w:rsidRDefault="00F16D5E" w:rsidP="00163832">
      <w:pPr>
        <w:ind w:right="280" w:firstLineChars="200" w:firstLine="560"/>
        <w:rPr>
          <w:rFonts w:hint="eastAsia"/>
          <w:sz w:val="28"/>
        </w:rPr>
      </w:pPr>
      <w:r>
        <w:rPr>
          <w:rFonts w:hint="eastAsia"/>
          <w:sz w:val="28"/>
        </w:rPr>
        <w:lastRenderedPageBreak/>
        <w:t>综述，在美国财政压力没有明显缓解的条件下，特朗普未来仍有可能将继续加码关税税率，这势必进一步加大经济、就业下行压力，并间接刺激美联储加快降息节奏，这都将对金银带来利多刺激。</w:t>
      </w:r>
    </w:p>
    <w:p w:rsidR="00CD2AB4" w:rsidRDefault="00CD2AB4" w:rsidP="00F16D5E">
      <w:pPr>
        <w:ind w:right="280" w:firstLineChars="200" w:firstLine="560"/>
        <w:rPr>
          <w:sz w:val="28"/>
        </w:rPr>
      </w:pPr>
      <w:r w:rsidRPr="00CD2AB4">
        <w:rPr>
          <w:rFonts w:hint="eastAsia"/>
          <w:sz w:val="28"/>
        </w:rPr>
        <w:t>观点：</w:t>
      </w:r>
      <w:r w:rsidR="003C7DF4">
        <w:rPr>
          <w:rFonts w:hint="eastAsia"/>
          <w:sz w:val="28"/>
        </w:rPr>
        <w:t>继续关注向上机会</w:t>
      </w:r>
      <w:r w:rsidR="00CF631D">
        <w:rPr>
          <w:rFonts w:hint="eastAsia"/>
          <w:sz w:val="28"/>
        </w:rPr>
        <w:t>，</w:t>
      </w:r>
      <w:r w:rsidR="00383A5E">
        <w:rPr>
          <w:rFonts w:hint="eastAsia"/>
          <w:sz w:val="28"/>
        </w:rPr>
        <w:t>短线涨幅较大</w:t>
      </w:r>
      <w:r w:rsidR="00CF631D">
        <w:rPr>
          <w:rFonts w:hint="eastAsia"/>
          <w:sz w:val="28"/>
        </w:rPr>
        <w:t>，做好风险管理</w:t>
      </w:r>
      <w:r w:rsidR="003C7DF4">
        <w:rPr>
          <w:rFonts w:hint="eastAsia"/>
          <w:sz w:val="28"/>
        </w:rPr>
        <w:t>。</w:t>
      </w:r>
      <w:bookmarkStart w:id="5" w:name="_GoBack"/>
      <w:bookmarkEnd w:id="5"/>
    </w:p>
    <w:p w:rsidR="003C7DF4" w:rsidRPr="00DB561F" w:rsidRDefault="003C7DF4" w:rsidP="00CD2AB4">
      <w:pPr>
        <w:ind w:right="280" w:firstLineChars="200" w:firstLine="560"/>
        <w:rPr>
          <w:sz w:val="28"/>
        </w:rPr>
      </w:pPr>
    </w:p>
    <w:p w:rsidR="00471551" w:rsidRDefault="00471551" w:rsidP="00CD2AB4">
      <w:pPr>
        <w:ind w:right="280" w:firstLineChars="200" w:firstLine="560"/>
        <w:jc w:val="right"/>
        <w:rPr>
          <w:sz w:val="28"/>
        </w:rPr>
      </w:pPr>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6" w:name="OLE_LINK4"/>
      <w:bookmarkStart w:id="7" w:name="OLE_LINK5"/>
      <w:bookmarkStart w:id="8" w:name="OLE_LINK8"/>
      <w:bookmarkStart w:id="9" w:name="OLE_LINK9"/>
      <w:bookmarkStart w:id="10" w:name="OLE_LINK10"/>
      <w:bookmarkStart w:id="11" w:name="OLE_LINK11"/>
      <w:bookmarkStart w:id="12" w:name="OLE_LINK14"/>
      <w:bookmarkStart w:id="13" w:name="OLE_LINK6"/>
      <w:bookmarkStart w:id="14" w:name="OLE_LINK7"/>
      <w:bookmarkStart w:id="15" w:name="OLE_LINK12"/>
      <w:bookmarkStart w:id="16" w:name="OLE_LINK13"/>
      <w:bookmarkStart w:id="17" w:name="OLE_LINK15"/>
      <w:bookmarkStart w:id="18" w:name="OLE_LINK16"/>
      <w:bookmarkStart w:id="19" w:name="OLE_LINK17"/>
      <w:bookmarkStart w:id="20" w:name="OLE_LINK20"/>
      <w:bookmarkStart w:id="21" w:name="OLE_LINK21"/>
      <w:bookmarkStart w:id="22" w:name="OLE_LINK22"/>
      <w:bookmarkStart w:id="23" w:name="OLE_LINK23"/>
      <w:bookmarkStart w:id="24" w:name="OLE_LINK24"/>
      <w:bookmarkStart w:id="25" w:name="OLE_LINK25"/>
      <w:bookmarkStart w:id="26" w:name="OLE_LINK26"/>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E0A" w:rsidRDefault="00835E0A" w:rsidP="00C357E3">
      <w:r>
        <w:separator/>
      </w:r>
    </w:p>
  </w:endnote>
  <w:endnote w:type="continuationSeparator" w:id="0">
    <w:p w:rsidR="00835E0A" w:rsidRDefault="00835E0A"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E0A" w:rsidRDefault="00835E0A" w:rsidP="00C357E3">
      <w:r>
        <w:separator/>
      </w:r>
    </w:p>
  </w:footnote>
  <w:footnote w:type="continuationSeparator" w:id="0">
    <w:p w:rsidR="00835E0A" w:rsidRDefault="00835E0A" w:rsidP="00C35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36B46"/>
    <w:multiLevelType w:val="hybridMultilevel"/>
    <w:tmpl w:val="F8F20E7C"/>
    <w:lvl w:ilvl="0" w:tplc="4414342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0203F"/>
    <w:rsid w:val="00014959"/>
    <w:rsid w:val="0002500B"/>
    <w:rsid w:val="00035B79"/>
    <w:rsid w:val="000658A5"/>
    <w:rsid w:val="00067B31"/>
    <w:rsid w:val="000728A9"/>
    <w:rsid w:val="00085814"/>
    <w:rsid w:val="000D09DC"/>
    <w:rsid w:val="000E0FC4"/>
    <w:rsid w:val="00110F84"/>
    <w:rsid w:val="001138B2"/>
    <w:rsid w:val="00124595"/>
    <w:rsid w:val="001322D8"/>
    <w:rsid w:val="00132793"/>
    <w:rsid w:val="00163832"/>
    <w:rsid w:val="001A2D06"/>
    <w:rsid w:val="001C632F"/>
    <w:rsid w:val="001D6BA1"/>
    <w:rsid w:val="00206377"/>
    <w:rsid w:val="00233796"/>
    <w:rsid w:val="0023608D"/>
    <w:rsid w:val="002378F3"/>
    <w:rsid w:val="00242DAB"/>
    <w:rsid w:val="00274A02"/>
    <w:rsid w:val="002843FE"/>
    <w:rsid w:val="002C566F"/>
    <w:rsid w:val="002D2DC2"/>
    <w:rsid w:val="002D723D"/>
    <w:rsid w:val="002E774D"/>
    <w:rsid w:val="002F49AD"/>
    <w:rsid w:val="00303E77"/>
    <w:rsid w:val="0030732B"/>
    <w:rsid w:val="0033127D"/>
    <w:rsid w:val="0035086F"/>
    <w:rsid w:val="0035366A"/>
    <w:rsid w:val="003578CE"/>
    <w:rsid w:val="00377BE3"/>
    <w:rsid w:val="00383A5E"/>
    <w:rsid w:val="00392625"/>
    <w:rsid w:val="003939C1"/>
    <w:rsid w:val="003A0FA5"/>
    <w:rsid w:val="003A6D1A"/>
    <w:rsid w:val="003C7DF4"/>
    <w:rsid w:val="00410B67"/>
    <w:rsid w:val="004154B2"/>
    <w:rsid w:val="00424776"/>
    <w:rsid w:val="00433F3B"/>
    <w:rsid w:val="0043514C"/>
    <w:rsid w:val="00455B3C"/>
    <w:rsid w:val="00471551"/>
    <w:rsid w:val="00486990"/>
    <w:rsid w:val="00490F26"/>
    <w:rsid w:val="0049174E"/>
    <w:rsid w:val="004A1348"/>
    <w:rsid w:val="004A1AA1"/>
    <w:rsid w:val="004B5C9A"/>
    <w:rsid w:val="00501E5E"/>
    <w:rsid w:val="005129B5"/>
    <w:rsid w:val="00522390"/>
    <w:rsid w:val="00543A70"/>
    <w:rsid w:val="00544BCD"/>
    <w:rsid w:val="005472E6"/>
    <w:rsid w:val="00564D8E"/>
    <w:rsid w:val="0056635F"/>
    <w:rsid w:val="005776D8"/>
    <w:rsid w:val="005848D7"/>
    <w:rsid w:val="005A1FB5"/>
    <w:rsid w:val="005A7EFF"/>
    <w:rsid w:val="005D0C58"/>
    <w:rsid w:val="005F48A3"/>
    <w:rsid w:val="0062598F"/>
    <w:rsid w:val="00642B6D"/>
    <w:rsid w:val="00667AED"/>
    <w:rsid w:val="00691F65"/>
    <w:rsid w:val="00694DF9"/>
    <w:rsid w:val="006A3152"/>
    <w:rsid w:val="00720E3E"/>
    <w:rsid w:val="00725110"/>
    <w:rsid w:val="00750F24"/>
    <w:rsid w:val="0079138A"/>
    <w:rsid w:val="00794B17"/>
    <w:rsid w:val="007A7709"/>
    <w:rsid w:val="007A7D01"/>
    <w:rsid w:val="007C4FD8"/>
    <w:rsid w:val="007D34C1"/>
    <w:rsid w:val="007E6746"/>
    <w:rsid w:val="00803BF4"/>
    <w:rsid w:val="00835E0A"/>
    <w:rsid w:val="00842C1F"/>
    <w:rsid w:val="00893CF4"/>
    <w:rsid w:val="008974EB"/>
    <w:rsid w:val="008B3304"/>
    <w:rsid w:val="008C1085"/>
    <w:rsid w:val="008C5210"/>
    <w:rsid w:val="008D7D18"/>
    <w:rsid w:val="008F28C4"/>
    <w:rsid w:val="008F40AC"/>
    <w:rsid w:val="00945664"/>
    <w:rsid w:val="00966CD4"/>
    <w:rsid w:val="0097215C"/>
    <w:rsid w:val="0098622C"/>
    <w:rsid w:val="009A0814"/>
    <w:rsid w:val="009A3FA1"/>
    <w:rsid w:val="009B238F"/>
    <w:rsid w:val="009B412D"/>
    <w:rsid w:val="009C1763"/>
    <w:rsid w:val="009E1A0C"/>
    <w:rsid w:val="009F1E53"/>
    <w:rsid w:val="00A03A60"/>
    <w:rsid w:val="00A1291C"/>
    <w:rsid w:val="00A502F3"/>
    <w:rsid w:val="00A712C0"/>
    <w:rsid w:val="00A91F3A"/>
    <w:rsid w:val="00A935AF"/>
    <w:rsid w:val="00AB1A44"/>
    <w:rsid w:val="00AB2A73"/>
    <w:rsid w:val="00AE5508"/>
    <w:rsid w:val="00B37A52"/>
    <w:rsid w:val="00B613ED"/>
    <w:rsid w:val="00B635D0"/>
    <w:rsid w:val="00B7100D"/>
    <w:rsid w:val="00B9000F"/>
    <w:rsid w:val="00BA5A57"/>
    <w:rsid w:val="00BA7591"/>
    <w:rsid w:val="00BB3C5E"/>
    <w:rsid w:val="00BC250C"/>
    <w:rsid w:val="00BC7DB3"/>
    <w:rsid w:val="00BC7E64"/>
    <w:rsid w:val="00C17795"/>
    <w:rsid w:val="00C357E3"/>
    <w:rsid w:val="00C42276"/>
    <w:rsid w:val="00CA2970"/>
    <w:rsid w:val="00CD2AB4"/>
    <w:rsid w:val="00CE0EA1"/>
    <w:rsid w:val="00CF631D"/>
    <w:rsid w:val="00CF7806"/>
    <w:rsid w:val="00D5196D"/>
    <w:rsid w:val="00D7342C"/>
    <w:rsid w:val="00D852DC"/>
    <w:rsid w:val="00D93CF4"/>
    <w:rsid w:val="00DB561F"/>
    <w:rsid w:val="00DC5A61"/>
    <w:rsid w:val="00DE3E6B"/>
    <w:rsid w:val="00E117DF"/>
    <w:rsid w:val="00E153BD"/>
    <w:rsid w:val="00E23347"/>
    <w:rsid w:val="00E31667"/>
    <w:rsid w:val="00E43928"/>
    <w:rsid w:val="00E43B6C"/>
    <w:rsid w:val="00E5184A"/>
    <w:rsid w:val="00E55DA0"/>
    <w:rsid w:val="00E6018C"/>
    <w:rsid w:val="00E718F0"/>
    <w:rsid w:val="00E82D62"/>
    <w:rsid w:val="00EB31F2"/>
    <w:rsid w:val="00EB7D1E"/>
    <w:rsid w:val="00ED60A0"/>
    <w:rsid w:val="00EF2815"/>
    <w:rsid w:val="00F0665F"/>
    <w:rsid w:val="00F16D5E"/>
    <w:rsid w:val="00F23975"/>
    <w:rsid w:val="00F54372"/>
    <w:rsid w:val="00F6714E"/>
    <w:rsid w:val="00F67168"/>
    <w:rsid w:val="00F73741"/>
    <w:rsid w:val="00F8423E"/>
    <w:rsid w:val="00FA1F84"/>
    <w:rsid w:val="00FA6E6D"/>
    <w:rsid w:val="00FB3B58"/>
    <w:rsid w:val="00FE5315"/>
    <w:rsid w:val="00FF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87B93"/>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 w:type="paragraph" w:styleId="a7">
    <w:name w:val="List Paragraph"/>
    <w:basedOn w:val="a"/>
    <w:uiPriority w:val="34"/>
    <w:qFormat/>
    <w:rsid w:val="00DB56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3</Pages>
  <Words>176</Words>
  <Characters>1004</Characters>
  <Application>Microsoft Office Word</Application>
  <DocSecurity>0</DocSecurity>
  <Lines>8</Lines>
  <Paragraphs>2</Paragraphs>
  <ScaleCrop>false</ScaleCrop>
  <Company>微软中国</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52</cp:revision>
  <dcterms:created xsi:type="dcterms:W3CDTF">2025-04-15T08:25:00Z</dcterms:created>
  <dcterms:modified xsi:type="dcterms:W3CDTF">2025-09-26T08:12:00Z</dcterms:modified>
</cp:coreProperties>
</file>