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01" w:rsidRPr="005F331A" w:rsidRDefault="009041FB" w:rsidP="009041FB">
      <w:pPr>
        <w:jc w:val="center"/>
        <w:rPr>
          <w:b/>
          <w:sz w:val="28"/>
          <w:szCs w:val="32"/>
        </w:rPr>
      </w:pPr>
      <w:bookmarkStart w:id="0" w:name="OLE_LINK24"/>
      <w:bookmarkStart w:id="1" w:name="OLE_LINK25"/>
      <w:bookmarkStart w:id="2" w:name="OLE_LINK21"/>
      <w:bookmarkStart w:id="3" w:name="OLE_LINK1"/>
      <w:bookmarkStart w:id="4" w:name="OLE_LINK7"/>
      <w:r w:rsidRPr="005F331A">
        <w:rPr>
          <w:rFonts w:hint="eastAsia"/>
          <w:b/>
          <w:sz w:val="28"/>
          <w:szCs w:val="32"/>
        </w:rPr>
        <w:t>旭说金市</w:t>
      </w:r>
      <w:r w:rsidRPr="005F331A">
        <w:rPr>
          <w:rFonts w:hint="eastAsia"/>
          <w:b/>
          <w:sz w:val="28"/>
          <w:szCs w:val="32"/>
        </w:rPr>
        <w:t xml:space="preserve"> </w:t>
      </w:r>
      <w:r w:rsidRPr="005F331A">
        <w:rPr>
          <w:b/>
          <w:sz w:val="28"/>
          <w:szCs w:val="32"/>
        </w:rPr>
        <w:t>|</w:t>
      </w:r>
      <w:r w:rsidR="00295BF3">
        <w:rPr>
          <w:rFonts w:hint="eastAsia"/>
          <w:b/>
          <w:sz w:val="28"/>
          <w:szCs w:val="32"/>
        </w:rPr>
        <w:t xml:space="preserve"> </w:t>
      </w:r>
      <w:bookmarkStart w:id="5" w:name="OLE_LINK22"/>
      <w:bookmarkStart w:id="6" w:name="OLE_LINK23"/>
      <w:bookmarkStart w:id="7" w:name="_GoBack"/>
      <w:bookmarkEnd w:id="0"/>
      <w:bookmarkEnd w:id="1"/>
      <w:r w:rsidR="008D5031">
        <w:rPr>
          <w:rFonts w:hint="eastAsia"/>
          <w:b/>
          <w:sz w:val="28"/>
          <w:szCs w:val="32"/>
        </w:rPr>
        <w:t>延续高位整理，关注向上机会</w:t>
      </w:r>
      <w:r w:rsidR="00957854">
        <w:rPr>
          <w:b/>
          <w:sz w:val="28"/>
          <w:szCs w:val="32"/>
        </w:rPr>
        <w:t xml:space="preserve">  </w:t>
      </w:r>
      <w:bookmarkEnd w:id="2"/>
      <w:bookmarkEnd w:id="5"/>
      <w:bookmarkEnd w:id="6"/>
      <w:bookmarkEnd w:id="7"/>
      <w:r w:rsidR="00957854">
        <w:rPr>
          <w:b/>
          <w:sz w:val="28"/>
          <w:szCs w:val="32"/>
        </w:rPr>
        <w:t xml:space="preserve">      </w:t>
      </w:r>
    </w:p>
    <w:bookmarkEnd w:id="3"/>
    <w:bookmarkEnd w:id="4"/>
    <w:p w:rsidR="00EE5854" w:rsidRDefault="00EE5854" w:rsidP="00EE5854">
      <w:pPr>
        <w:jc w:val="center"/>
      </w:pPr>
      <w:r>
        <w:rPr>
          <w:rFonts w:hint="eastAsia"/>
        </w:rPr>
        <w:t>齐</w:t>
      </w:r>
      <w:proofErr w:type="gramStart"/>
      <w:r>
        <w:rPr>
          <w:rFonts w:hint="eastAsia"/>
        </w:rPr>
        <w:t>盛期货刘旭</w:t>
      </w:r>
      <w:proofErr w:type="gramEnd"/>
      <w:r>
        <w:rPr>
          <w:rFonts w:hint="eastAsia"/>
        </w:rPr>
        <w:t>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投资咨询资格：</w:t>
      </w:r>
      <w:r>
        <w:rPr>
          <w:rFonts w:hint="eastAsia"/>
        </w:rPr>
        <w:t>Z</w:t>
      </w:r>
      <w:r>
        <w:t>0018499</w:t>
      </w:r>
    </w:p>
    <w:p w:rsidR="005F331A" w:rsidRDefault="005F331A"/>
    <w:p w:rsidR="0048194D" w:rsidRPr="0048194D" w:rsidRDefault="00F76F38">
      <w:bookmarkStart w:id="8" w:name="OLE_LINK30"/>
      <w:bookmarkStart w:id="9" w:name="OLE_LINK31"/>
      <w:r>
        <w:rPr>
          <w:noProof/>
        </w:rPr>
        <w:drawing>
          <wp:inline distT="0" distB="0" distL="0" distR="0" wp14:anchorId="2DE9BBDC" wp14:editId="4D78E3C2">
            <wp:extent cx="5274310" cy="19018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F38" w:rsidRDefault="00F76F38" w:rsidP="0048194D">
      <w:pPr>
        <w:ind w:firstLineChars="200" w:firstLine="420"/>
      </w:pPr>
      <w:bookmarkStart w:id="10" w:name="OLE_LINK5"/>
      <w:bookmarkStart w:id="11" w:name="OLE_LINK6"/>
      <w:bookmarkStart w:id="12" w:name="OLE_LINK13"/>
      <w:bookmarkStart w:id="13" w:name="OLE_LINK11"/>
      <w:bookmarkStart w:id="14" w:name="OLE_LINK12"/>
      <w:bookmarkEnd w:id="8"/>
      <w:bookmarkEnd w:id="9"/>
      <w:r>
        <w:rPr>
          <w:rFonts w:hint="eastAsia"/>
        </w:rPr>
        <w:t>伊以冲突停火后，市场驱动逻辑不足，近期美联储官员讲话略微提振年内降息预期，由此前降息两次增至三次，分别是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月。</w:t>
      </w:r>
    </w:p>
    <w:p w:rsidR="00F76F38" w:rsidRDefault="00F76F38" w:rsidP="00F76F38">
      <w:pPr>
        <w:ind w:firstLineChars="200" w:firstLine="420"/>
      </w:pPr>
      <w:r>
        <w:rPr>
          <w:rFonts w:hint="eastAsia"/>
        </w:rPr>
        <w:t>技术面，伦敦</w:t>
      </w:r>
      <w:proofErr w:type="gramStart"/>
      <w:r>
        <w:rPr>
          <w:rFonts w:hint="eastAsia"/>
        </w:rPr>
        <w:t>金回踩</w:t>
      </w:r>
      <w:proofErr w:type="gramEnd"/>
      <w:r>
        <w:rPr>
          <w:rFonts w:hint="eastAsia"/>
        </w:rPr>
        <w:t>6</w:t>
      </w:r>
      <w:r>
        <w:t>0</w:t>
      </w:r>
      <w:r>
        <w:rPr>
          <w:rFonts w:hint="eastAsia"/>
        </w:rPr>
        <w:t>日均线支撑有效，日内小幅反弹。更大周期形态看，目前在形成顶部上升三角形结构。在形态有效突破前，建议观望。截至下午收盘，伦敦金收至</w:t>
      </w:r>
      <w:r>
        <w:t>3347</w:t>
      </w:r>
      <w:r>
        <w:rPr>
          <w:rFonts w:hint="eastAsia"/>
        </w:rPr>
        <w:t>美元</w:t>
      </w:r>
      <w:r>
        <w:rPr>
          <w:rFonts w:hint="eastAsia"/>
        </w:rPr>
        <w:t>/</w:t>
      </w:r>
      <w:r>
        <w:rPr>
          <w:rFonts w:hint="eastAsia"/>
        </w:rPr>
        <w:t>盎司，上涨</w:t>
      </w:r>
      <w:r>
        <w:rPr>
          <w:rFonts w:hint="eastAsia"/>
        </w:rPr>
        <w:t>0</w:t>
      </w:r>
      <w:r>
        <w:t>.47%</w:t>
      </w:r>
      <w:r>
        <w:rPr>
          <w:rFonts w:hint="eastAsia"/>
        </w:rPr>
        <w:t>，沪</w:t>
      </w:r>
      <w:proofErr w:type="gramStart"/>
      <w:r>
        <w:rPr>
          <w:rFonts w:hint="eastAsia"/>
        </w:rPr>
        <w:t>金主力</w:t>
      </w:r>
      <w:proofErr w:type="gramEnd"/>
      <w:r>
        <w:rPr>
          <w:rFonts w:hint="eastAsia"/>
        </w:rPr>
        <w:t>收至</w:t>
      </w:r>
      <w:r>
        <w:rPr>
          <w:rFonts w:hint="eastAsia"/>
        </w:rPr>
        <w:t>7</w:t>
      </w:r>
      <w:r>
        <w:t>75.28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克，上涨</w:t>
      </w:r>
      <w:r>
        <w:rPr>
          <w:rFonts w:hint="eastAsia"/>
        </w:rPr>
        <w:t>0</w:t>
      </w:r>
      <w:r>
        <w:t>.69%</w:t>
      </w:r>
      <w:r>
        <w:rPr>
          <w:rFonts w:hint="eastAsia"/>
        </w:rPr>
        <w:t>，</w:t>
      </w:r>
      <w:proofErr w:type="gramStart"/>
      <w:r>
        <w:rPr>
          <w:rFonts w:hint="eastAsia"/>
        </w:rPr>
        <w:t>沪银主力</w:t>
      </w:r>
      <w:proofErr w:type="gramEnd"/>
      <w:r>
        <w:rPr>
          <w:rFonts w:hint="eastAsia"/>
        </w:rPr>
        <w:t>收至</w:t>
      </w:r>
      <w:r>
        <w:rPr>
          <w:rFonts w:hint="eastAsia"/>
        </w:rPr>
        <w:t>8</w:t>
      </w:r>
      <w:r>
        <w:t>796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千克，上涨</w:t>
      </w:r>
      <w:r>
        <w:rPr>
          <w:rFonts w:hint="eastAsia"/>
        </w:rPr>
        <w:t>1</w:t>
      </w:r>
      <w:r>
        <w:t>.7%</w:t>
      </w:r>
      <w:r>
        <w:rPr>
          <w:rFonts w:hint="eastAsia"/>
        </w:rPr>
        <w:t>。</w:t>
      </w:r>
    </w:p>
    <w:p w:rsidR="00F76F38" w:rsidRDefault="00F76F38" w:rsidP="0048194D">
      <w:pPr>
        <w:ind w:firstLineChars="200" w:firstLine="420"/>
      </w:pPr>
      <w:bookmarkStart w:id="15" w:name="OLE_LINK19"/>
      <w:bookmarkStart w:id="16" w:name="OLE_LINK20"/>
      <w:r>
        <w:rPr>
          <w:rFonts w:hint="eastAsia"/>
        </w:rPr>
        <w:t>未来我们仍要警惕宏观走弱风险：一是归纳总结，在过去几轮美联储加息、降息周期中，海外宏观经济走弱概率较大，时间点集中在降息后半程，因此重点关注三、四季度制造业、失业率等关键经济指标走弱风险。二是高利率不利于经济复苏，相比过去几轮加息进程，本轮美联储维持高利率时间是最长的一次，高利率维持时间越久，宏观衰退概率越大。三是关税政策对经济亦带来压力。这些方面都是未来利多金银价格的因素。</w:t>
      </w:r>
      <w:bookmarkStart w:id="17" w:name="OLE_LINK9"/>
      <w:bookmarkStart w:id="18" w:name="OLE_LINK10"/>
    </w:p>
    <w:p w:rsidR="00F76F38" w:rsidRDefault="00F76F38" w:rsidP="0048194D">
      <w:pPr>
        <w:ind w:firstLineChars="200" w:firstLine="420"/>
      </w:pPr>
      <w:r>
        <w:rPr>
          <w:rFonts w:hint="eastAsia"/>
        </w:rPr>
        <w:t>观点：</w:t>
      </w:r>
      <w:bookmarkStart w:id="19" w:name="OLE_LINK18"/>
      <w:r>
        <w:rPr>
          <w:rFonts w:hint="eastAsia"/>
        </w:rPr>
        <w:t>暂时观望，</w:t>
      </w:r>
      <w:bookmarkEnd w:id="19"/>
      <w:r w:rsidR="008D5031">
        <w:rPr>
          <w:rFonts w:hint="eastAsia"/>
        </w:rPr>
        <w:t>重点</w:t>
      </w:r>
      <w:r>
        <w:rPr>
          <w:rFonts w:hint="eastAsia"/>
        </w:rPr>
        <w:t>关注向上机会。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EC2169" w:rsidRPr="009041FB" w:rsidRDefault="00EC2169"/>
    <w:p w:rsidR="009041FB" w:rsidRDefault="009041FB" w:rsidP="009041FB">
      <w:pPr>
        <w:jc w:val="center"/>
      </w:pPr>
      <w:bookmarkStart w:id="20" w:name="OLE_LINK2"/>
      <w:bookmarkStart w:id="21" w:name="OLE_LINK3"/>
      <w:bookmarkStart w:id="22" w:name="OLE_LINK8"/>
      <w:bookmarkStart w:id="23" w:name="OLE_LINK4"/>
      <w:bookmarkStart w:id="24" w:name="OLE_LINK16"/>
      <w:r w:rsidRPr="009041FB">
        <w:rPr>
          <w:rFonts w:hint="eastAsia"/>
        </w:rPr>
        <w:t>免责声明</w:t>
      </w:r>
    </w:p>
    <w:p w:rsidR="009041FB" w:rsidRDefault="009041FB">
      <w:r w:rsidRPr="009041FB">
        <w:rPr>
          <w:rFonts w:hint="eastAsia"/>
        </w:rPr>
        <w:t>本报告内容形成采用的基础数据信息均</w:t>
      </w:r>
      <w:bookmarkStart w:id="25" w:name="OLE_LINK14"/>
      <w:bookmarkStart w:id="26" w:name="OLE_LINK15"/>
      <w:r w:rsidRPr="009041FB">
        <w:rPr>
          <w:rFonts w:hint="eastAsia"/>
        </w:rPr>
        <w:t>来源于公开资料，我公司对这类信息的准确性和完整性不做任何保证，也不保证所包含的信息和报</w:t>
      </w:r>
      <w:bookmarkEnd w:id="25"/>
      <w:bookmarkEnd w:id="26"/>
      <w:r w:rsidRPr="009041FB">
        <w:rPr>
          <w:rFonts w:hint="eastAsia"/>
        </w:rPr>
        <w:t>告中得出结论及给出的建议不会发生任何变更。我们已力求报告内容的客观、公正，但文中的观点、结论和建议仅供参考。交易者据此做出的任何交易决策与本公司和作者无关，本公司不承担交易者对此</w:t>
      </w:r>
      <w:proofErr w:type="gramStart"/>
      <w:r w:rsidRPr="009041FB">
        <w:rPr>
          <w:rFonts w:hint="eastAsia"/>
        </w:rPr>
        <w:t>作出</w:t>
      </w:r>
      <w:proofErr w:type="gramEnd"/>
      <w:r w:rsidRPr="009041FB">
        <w:rPr>
          <w:rFonts w:hint="eastAsia"/>
        </w:rPr>
        <w:t>交易决策而产生的任何风险，亦不对交易者</w:t>
      </w:r>
      <w:proofErr w:type="gramStart"/>
      <w:r w:rsidRPr="009041FB">
        <w:rPr>
          <w:rFonts w:hint="eastAsia"/>
        </w:rPr>
        <w:t>作出</w:t>
      </w:r>
      <w:proofErr w:type="gramEnd"/>
      <w:r w:rsidRPr="009041FB">
        <w:rPr>
          <w:rFonts w:hint="eastAsia"/>
        </w:rPr>
        <w:t>此类交易决策做任何形式的担保。本报告版权为我公司所有，未经书面许可，任何机构和个人不得以任何形式对本报告全部或部分内容翻版、复制发布，如引用、刊发，须注明出处为山东齐盛期货有限公司，且不得对本报告进行有悖原意的引用、删节和修改。未经授权的侵权行为与我公司无关，我公司对侵权行为给公司造成的声誉、经济损失保留追诉权利。</w:t>
      </w:r>
      <w:bookmarkEnd w:id="20"/>
      <w:bookmarkEnd w:id="21"/>
      <w:bookmarkEnd w:id="22"/>
      <w:bookmarkEnd w:id="23"/>
      <w:bookmarkEnd w:id="24"/>
    </w:p>
    <w:sectPr w:rsidR="0090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6D7"/>
    <w:multiLevelType w:val="hybridMultilevel"/>
    <w:tmpl w:val="E2B60348"/>
    <w:lvl w:ilvl="0" w:tplc="447CA3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4B06623"/>
    <w:multiLevelType w:val="hybridMultilevel"/>
    <w:tmpl w:val="5C56CA32"/>
    <w:lvl w:ilvl="0" w:tplc="85F8E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515"/>
    <w:rsid w:val="00025976"/>
    <w:rsid w:val="00042A74"/>
    <w:rsid w:val="001163D9"/>
    <w:rsid w:val="00132589"/>
    <w:rsid w:val="00143CA4"/>
    <w:rsid w:val="00182E27"/>
    <w:rsid w:val="00192E6E"/>
    <w:rsid w:val="001A33C7"/>
    <w:rsid w:val="001B494E"/>
    <w:rsid w:val="001F2FA4"/>
    <w:rsid w:val="001F6939"/>
    <w:rsid w:val="00205EBA"/>
    <w:rsid w:val="00295BF3"/>
    <w:rsid w:val="00320737"/>
    <w:rsid w:val="00346A3C"/>
    <w:rsid w:val="003F48AB"/>
    <w:rsid w:val="0048194D"/>
    <w:rsid w:val="004C3137"/>
    <w:rsid w:val="00543F8C"/>
    <w:rsid w:val="005540DF"/>
    <w:rsid w:val="00572031"/>
    <w:rsid w:val="005B7812"/>
    <w:rsid w:val="005F331A"/>
    <w:rsid w:val="006E566D"/>
    <w:rsid w:val="00790AF3"/>
    <w:rsid w:val="007A3CE6"/>
    <w:rsid w:val="00841EC3"/>
    <w:rsid w:val="008D5031"/>
    <w:rsid w:val="009041FB"/>
    <w:rsid w:val="00957854"/>
    <w:rsid w:val="00A07ECE"/>
    <w:rsid w:val="00A37515"/>
    <w:rsid w:val="00A427F2"/>
    <w:rsid w:val="00A76C48"/>
    <w:rsid w:val="00B07FD9"/>
    <w:rsid w:val="00B106C6"/>
    <w:rsid w:val="00C51E34"/>
    <w:rsid w:val="00EC2169"/>
    <w:rsid w:val="00ED0E8E"/>
    <w:rsid w:val="00ED3201"/>
    <w:rsid w:val="00EE5854"/>
    <w:rsid w:val="00F201CB"/>
    <w:rsid w:val="00F76F38"/>
    <w:rsid w:val="00F9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43A96-5879-4536-BA1E-D4F24C79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8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会飞的蜗牛</dc:creator>
  <cp:keywords/>
  <dc:description/>
  <cp:lastModifiedBy>会飞的蜗牛</cp:lastModifiedBy>
  <cp:revision>35</cp:revision>
  <dcterms:created xsi:type="dcterms:W3CDTF">2025-03-14T07:32:00Z</dcterms:created>
  <dcterms:modified xsi:type="dcterms:W3CDTF">2025-06-26T09:00:00Z</dcterms:modified>
</cp:coreProperties>
</file>