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DB0" w:rsidRPr="0056635F" w:rsidRDefault="005129B5" w:rsidP="00C357E3">
      <w:pPr>
        <w:jc w:val="center"/>
        <w:rPr>
          <w:b/>
          <w:sz w:val="28"/>
        </w:rPr>
      </w:pPr>
      <w:r>
        <w:rPr>
          <w:rFonts w:hint="eastAsia"/>
          <w:b/>
          <w:sz w:val="28"/>
        </w:rPr>
        <w:t xml:space="preserve"> </w:t>
      </w:r>
      <w:bookmarkStart w:id="0" w:name="_GoBack"/>
      <w:bookmarkEnd w:id="0"/>
      <w:r w:rsidR="00C357E3" w:rsidRPr="0056635F">
        <w:rPr>
          <w:rFonts w:hint="eastAsia"/>
          <w:b/>
          <w:sz w:val="28"/>
        </w:rPr>
        <w:t>旭说金市</w:t>
      </w:r>
      <w:r w:rsidR="00C357E3" w:rsidRPr="0056635F">
        <w:rPr>
          <w:rFonts w:hint="eastAsia"/>
          <w:b/>
          <w:sz w:val="28"/>
        </w:rPr>
        <w:t xml:space="preserve"> </w:t>
      </w:r>
      <w:r w:rsidR="00C357E3" w:rsidRPr="0056635F">
        <w:rPr>
          <w:b/>
          <w:sz w:val="28"/>
        </w:rPr>
        <w:t>|</w:t>
      </w:r>
      <w:r w:rsidR="00642B6D">
        <w:rPr>
          <w:b/>
          <w:sz w:val="28"/>
        </w:rPr>
        <w:t xml:space="preserve"> </w:t>
      </w:r>
      <w:r w:rsidR="00410B67">
        <w:rPr>
          <w:rFonts w:hint="eastAsia"/>
          <w:b/>
          <w:sz w:val="28"/>
        </w:rPr>
        <w:t>风险情绪边际好转，维持震荡偏强思路</w:t>
      </w:r>
    </w:p>
    <w:p w:rsidR="00C357E3" w:rsidRDefault="00410B67">
      <w:r>
        <w:rPr>
          <w:noProof/>
        </w:rPr>
        <w:drawing>
          <wp:inline distT="0" distB="0" distL="0" distR="0" wp14:anchorId="04516EFC" wp14:editId="59B0D678">
            <wp:extent cx="5274310" cy="200215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2002155"/>
                    </a:xfrm>
                    <a:prstGeom prst="rect">
                      <a:avLst/>
                    </a:prstGeom>
                  </pic:spPr>
                </pic:pic>
              </a:graphicData>
            </a:graphic>
          </wp:inline>
        </w:drawing>
      </w:r>
    </w:p>
    <w:p w:rsidR="00410B67" w:rsidRDefault="00410B67" w:rsidP="00471551">
      <w:pPr>
        <w:ind w:firstLineChars="200" w:firstLine="560"/>
        <w:rPr>
          <w:sz w:val="28"/>
        </w:rPr>
      </w:pPr>
      <w:bookmarkStart w:id="1" w:name="OLE_LINK6"/>
      <w:bookmarkStart w:id="2" w:name="OLE_LINK7"/>
      <w:r>
        <w:rPr>
          <w:rFonts w:hint="eastAsia"/>
          <w:sz w:val="28"/>
        </w:rPr>
        <w:t>金银价格在周五夜盘冲高后，周一日盘表现盘整，虽然日内多头力量有所衰竭，但黄金多头技术仍然有效、白银上方缺口未完全回补。</w:t>
      </w:r>
    </w:p>
    <w:p w:rsidR="00067B31" w:rsidRDefault="00ED60A0" w:rsidP="00067B31">
      <w:pPr>
        <w:ind w:firstLineChars="200" w:firstLine="560"/>
        <w:rPr>
          <w:sz w:val="28"/>
        </w:rPr>
      </w:pPr>
      <w:r>
        <w:rPr>
          <w:rFonts w:hint="eastAsia"/>
          <w:sz w:val="28"/>
        </w:rPr>
        <w:t>周末美国方面关税政策又发生改变，对</w:t>
      </w:r>
      <w:r w:rsidRPr="00ED60A0">
        <w:rPr>
          <w:rFonts w:hint="eastAsia"/>
          <w:sz w:val="28"/>
        </w:rPr>
        <w:t>智能手机、路由器以及部分电脑和笔记本等产品将不再被纳入此前针对中国进口商品实施的</w:t>
      </w:r>
      <w:r w:rsidRPr="00ED60A0">
        <w:rPr>
          <w:rFonts w:hint="eastAsia"/>
          <w:sz w:val="28"/>
        </w:rPr>
        <w:t>125%</w:t>
      </w:r>
      <w:r w:rsidRPr="00ED60A0">
        <w:rPr>
          <w:rFonts w:hint="eastAsia"/>
          <w:sz w:val="28"/>
        </w:rPr>
        <w:t>所谓“对等关税”范围内。</w:t>
      </w:r>
      <w:r>
        <w:rPr>
          <w:rFonts w:hint="eastAsia"/>
          <w:sz w:val="28"/>
        </w:rPr>
        <w:t>这</w:t>
      </w:r>
      <w:r w:rsidR="00067B31">
        <w:rPr>
          <w:rFonts w:hint="eastAsia"/>
          <w:sz w:val="28"/>
        </w:rPr>
        <w:t>意味着特朗普关税政策在进一步放松，</w:t>
      </w:r>
      <w:r>
        <w:rPr>
          <w:rFonts w:hint="eastAsia"/>
          <w:sz w:val="28"/>
        </w:rPr>
        <w:t>反映出美国</w:t>
      </w:r>
      <w:r w:rsidR="00067B31">
        <w:rPr>
          <w:rFonts w:hint="eastAsia"/>
          <w:sz w:val="28"/>
        </w:rPr>
        <w:t>暂时无法找到</w:t>
      </w:r>
      <w:r w:rsidR="00067B31">
        <w:rPr>
          <w:rFonts w:hint="eastAsia"/>
          <w:sz w:val="28"/>
        </w:rPr>
        <w:t>半导体类相关电子产品</w:t>
      </w:r>
      <w:r w:rsidR="00067B31">
        <w:rPr>
          <w:rFonts w:hint="eastAsia"/>
          <w:sz w:val="28"/>
        </w:rPr>
        <w:t>替代品或者全面加征关税对美方经济并不友好，也就是说加征关税对美国也同样不利，美国不得不削减关税限制。</w:t>
      </w:r>
    </w:p>
    <w:p w:rsidR="0002500B" w:rsidRDefault="0002500B" w:rsidP="0002500B">
      <w:pPr>
        <w:ind w:firstLineChars="200" w:firstLine="560"/>
        <w:rPr>
          <w:sz w:val="28"/>
        </w:rPr>
      </w:pPr>
      <w:r>
        <w:rPr>
          <w:rFonts w:hint="eastAsia"/>
          <w:sz w:val="28"/>
        </w:rPr>
        <w:t>在流动性风波平息后，市场走的是衰退的逻辑，因为虽然关税力度趋缓，但是美国对所有的商品仍有</w:t>
      </w:r>
      <w:r>
        <w:rPr>
          <w:rFonts w:hint="eastAsia"/>
          <w:sz w:val="28"/>
        </w:rPr>
        <w:t>1</w:t>
      </w:r>
      <w:r>
        <w:rPr>
          <w:sz w:val="28"/>
        </w:rPr>
        <w:t>0%</w:t>
      </w:r>
      <w:r>
        <w:rPr>
          <w:rFonts w:hint="eastAsia"/>
          <w:sz w:val="28"/>
        </w:rPr>
        <w:t>的基础关税，更何况美国经济一直并不强劲。所以仍然要留意年内海外经济走弱的风险，这对金银会带来中线级别的利多驱动。另外美元信用问题仍没有解决，美债的抛压持续，</w:t>
      </w:r>
      <w:r>
        <w:rPr>
          <w:rFonts w:hint="eastAsia"/>
          <w:sz w:val="28"/>
        </w:rPr>
        <w:t>1</w:t>
      </w:r>
      <w:r>
        <w:rPr>
          <w:sz w:val="28"/>
        </w:rPr>
        <w:t>0</w:t>
      </w:r>
      <w:r>
        <w:rPr>
          <w:rFonts w:hint="eastAsia"/>
          <w:sz w:val="28"/>
        </w:rPr>
        <w:t>年期美债收益率仍在上涨，这是金价上涨背后的核心逻辑。</w:t>
      </w:r>
    </w:p>
    <w:p w:rsidR="0002500B" w:rsidRDefault="00CE0EA1" w:rsidP="0002500B">
      <w:pPr>
        <w:ind w:firstLineChars="200" w:firstLine="560"/>
        <w:rPr>
          <w:rFonts w:hint="eastAsia"/>
          <w:sz w:val="28"/>
        </w:rPr>
      </w:pPr>
      <w:r>
        <w:rPr>
          <w:rFonts w:hint="eastAsia"/>
          <w:sz w:val="28"/>
        </w:rPr>
        <w:t>金银比方面：</w:t>
      </w:r>
      <w:r w:rsidR="0002500B">
        <w:rPr>
          <w:rFonts w:hint="eastAsia"/>
          <w:sz w:val="28"/>
        </w:rPr>
        <w:t>上周金银暴跌中，白银的跌幅较大，金银比</w:t>
      </w:r>
      <w:r>
        <w:rPr>
          <w:rFonts w:hint="eastAsia"/>
          <w:sz w:val="28"/>
        </w:rPr>
        <w:t>有效突破</w:t>
      </w:r>
      <w:r w:rsidR="0002500B">
        <w:rPr>
          <w:rFonts w:hint="eastAsia"/>
          <w:sz w:val="28"/>
        </w:rPr>
        <w:t>9</w:t>
      </w:r>
      <w:r w:rsidR="0002500B">
        <w:rPr>
          <w:sz w:val="28"/>
        </w:rPr>
        <w:t>2</w:t>
      </w:r>
      <w:r w:rsidR="0002500B">
        <w:rPr>
          <w:rFonts w:hint="eastAsia"/>
          <w:sz w:val="28"/>
        </w:rPr>
        <w:t>大关</w:t>
      </w:r>
      <w:r>
        <w:rPr>
          <w:rFonts w:hint="eastAsia"/>
          <w:sz w:val="28"/>
        </w:rPr>
        <w:t>，短线或有调整，方向维持偏多。</w:t>
      </w:r>
    </w:p>
    <w:p w:rsidR="008F28C4" w:rsidRPr="0056635F" w:rsidRDefault="0056635F" w:rsidP="00C357E3">
      <w:pPr>
        <w:ind w:firstLineChars="200" w:firstLine="560"/>
        <w:rPr>
          <w:sz w:val="28"/>
        </w:rPr>
      </w:pPr>
      <w:r w:rsidRPr="0056635F">
        <w:rPr>
          <w:rFonts w:hint="eastAsia"/>
          <w:sz w:val="28"/>
        </w:rPr>
        <w:lastRenderedPageBreak/>
        <w:t>观点：</w:t>
      </w:r>
      <w:r w:rsidR="00471551">
        <w:rPr>
          <w:rFonts w:hint="eastAsia"/>
          <w:sz w:val="28"/>
        </w:rPr>
        <w:t>继续关注向上机会</w:t>
      </w:r>
      <w:r w:rsidR="00F73741">
        <w:rPr>
          <w:rFonts w:hint="eastAsia"/>
          <w:sz w:val="28"/>
        </w:rPr>
        <w:t>，做好风险管理</w:t>
      </w:r>
      <w:r w:rsidR="00471551">
        <w:rPr>
          <w:rFonts w:hint="eastAsia"/>
          <w:sz w:val="28"/>
        </w:rPr>
        <w:t>。</w:t>
      </w:r>
    </w:p>
    <w:p w:rsidR="00471551" w:rsidRDefault="00471551" w:rsidP="00471551">
      <w:pPr>
        <w:jc w:val="right"/>
        <w:rPr>
          <w:sz w:val="28"/>
        </w:rPr>
      </w:pPr>
      <w:bookmarkStart w:id="3" w:name="OLE_LINK1"/>
      <w:bookmarkStart w:id="4" w:name="OLE_LINK2"/>
      <w:bookmarkStart w:id="5" w:name="OLE_LINK3"/>
      <w:bookmarkEnd w:id="1"/>
      <w:bookmarkEnd w:id="2"/>
      <w:r>
        <w:rPr>
          <w:rFonts w:hint="eastAsia"/>
          <w:sz w:val="28"/>
        </w:rPr>
        <w:t>作者：刘旭峰</w:t>
      </w:r>
    </w:p>
    <w:p w:rsidR="00471551" w:rsidRDefault="00471551" w:rsidP="00471551">
      <w:pPr>
        <w:jc w:val="right"/>
        <w:rPr>
          <w:sz w:val="28"/>
        </w:rPr>
      </w:pPr>
      <w:r>
        <w:rPr>
          <w:rFonts w:hint="eastAsia"/>
          <w:sz w:val="28"/>
        </w:rPr>
        <w:t>期货投资咨询资格：</w:t>
      </w:r>
      <w:r>
        <w:rPr>
          <w:rFonts w:hint="eastAsia"/>
          <w:sz w:val="28"/>
        </w:rPr>
        <w:t>Z</w:t>
      </w:r>
      <w:r>
        <w:rPr>
          <w:sz w:val="28"/>
        </w:rPr>
        <w:t>0018499</w:t>
      </w:r>
    </w:p>
    <w:p w:rsidR="00471551" w:rsidRDefault="00471551" w:rsidP="0056635F">
      <w:pPr>
        <w:jc w:val="center"/>
        <w:rPr>
          <w:sz w:val="28"/>
        </w:rPr>
      </w:pPr>
    </w:p>
    <w:p w:rsidR="00471551" w:rsidRPr="0056635F" w:rsidRDefault="00471551" w:rsidP="0056635F">
      <w:pPr>
        <w:jc w:val="center"/>
        <w:rPr>
          <w:sz w:val="28"/>
        </w:rPr>
      </w:pPr>
      <w:bookmarkStart w:id="6" w:name="OLE_LINK4"/>
      <w:bookmarkStart w:id="7" w:name="OLE_LINK5"/>
      <w:bookmarkStart w:id="8" w:name="OLE_LINK8"/>
      <w:bookmarkStart w:id="9" w:name="OLE_LINK9"/>
      <w:r w:rsidRPr="0056635F">
        <w:rPr>
          <w:rFonts w:hint="eastAsia"/>
          <w:sz w:val="28"/>
        </w:rPr>
        <w:t>免责声明</w:t>
      </w:r>
    </w:p>
    <w:p w:rsidR="0056635F" w:rsidRPr="0056635F" w:rsidRDefault="00471551" w:rsidP="0056635F">
      <w:pPr>
        <w:rPr>
          <w:sz w:val="28"/>
        </w:rPr>
      </w:pPr>
      <w:r w:rsidRPr="0056635F">
        <w:rPr>
          <w:rFonts w:hint="eastAsia"/>
          <w:sz w:val="28"/>
        </w:rPr>
        <w:t>本报告内容形成采用的基础数据信息均来源于公开资料，我公司对这类信息的准确性和完整性不做任何保证，也不保证所包含的信息和报告中得出结论及给出的建议不会发生任何变更。我们已力求报告内容的客观、公正，但文中的观点、结论和建议仅供参考。交易者据此做出的任何交易决策与本公司和作者无关，本公司不承担交易者对此作出交易决策而产生的任何风险，亦不对交易者作出此类交易决策做任何形式的担保。本报告版权为我公司所有，未经书面许可，任何机构和个人不得以任何形式对本报告全部或部分内容翻版、复制发布，如引用、刊发，须注明出处为山东齐盛期货有限公司，且不得对本报告进行有悖原意的引用、删节和修改。未经授权的侵权行为与我公司无关，我公司对侵权行为给公司造成的声誉、经济损失保留追诉权利。</w:t>
      </w:r>
      <w:bookmarkEnd w:id="3"/>
      <w:bookmarkEnd w:id="4"/>
      <w:bookmarkEnd w:id="5"/>
      <w:bookmarkEnd w:id="6"/>
      <w:bookmarkEnd w:id="7"/>
      <w:bookmarkEnd w:id="8"/>
      <w:bookmarkEnd w:id="9"/>
    </w:p>
    <w:sectPr w:rsidR="0056635F" w:rsidRPr="005663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959" w:rsidRDefault="00014959" w:rsidP="00C357E3">
      <w:r>
        <w:separator/>
      </w:r>
    </w:p>
  </w:endnote>
  <w:endnote w:type="continuationSeparator" w:id="0">
    <w:p w:rsidR="00014959" w:rsidRDefault="00014959" w:rsidP="00C35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959" w:rsidRDefault="00014959" w:rsidP="00C357E3">
      <w:r>
        <w:separator/>
      </w:r>
    </w:p>
  </w:footnote>
  <w:footnote w:type="continuationSeparator" w:id="0">
    <w:p w:rsidR="00014959" w:rsidRDefault="00014959" w:rsidP="00C357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65F"/>
    <w:rsid w:val="00014959"/>
    <w:rsid w:val="0002500B"/>
    <w:rsid w:val="00067B31"/>
    <w:rsid w:val="000728A9"/>
    <w:rsid w:val="00206377"/>
    <w:rsid w:val="002D723D"/>
    <w:rsid w:val="003578CE"/>
    <w:rsid w:val="00377BE3"/>
    <w:rsid w:val="003939C1"/>
    <w:rsid w:val="003A0FA5"/>
    <w:rsid w:val="00410B67"/>
    <w:rsid w:val="00433F3B"/>
    <w:rsid w:val="00455B3C"/>
    <w:rsid w:val="00471551"/>
    <w:rsid w:val="005129B5"/>
    <w:rsid w:val="00564D8E"/>
    <w:rsid w:val="0056635F"/>
    <w:rsid w:val="005848D7"/>
    <w:rsid w:val="005F48A3"/>
    <w:rsid w:val="0062598F"/>
    <w:rsid w:val="00642B6D"/>
    <w:rsid w:val="00750F24"/>
    <w:rsid w:val="007A7709"/>
    <w:rsid w:val="008B3304"/>
    <w:rsid w:val="008F28C4"/>
    <w:rsid w:val="00966CD4"/>
    <w:rsid w:val="009B238F"/>
    <w:rsid w:val="009F1E53"/>
    <w:rsid w:val="00A03A60"/>
    <w:rsid w:val="00AB2A73"/>
    <w:rsid w:val="00B7100D"/>
    <w:rsid w:val="00C357E3"/>
    <w:rsid w:val="00CA2970"/>
    <w:rsid w:val="00CE0EA1"/>
    <w:rsid w:val="00D93CF4"/>
    <w:rsid w:val="00E31667"/>
    <w:rsid w:val="00E55DA0"/>
    <w:rsid w:val="00ED60A0"/>
    <w:rsid w:val="00F0665F"/>
    <w:rsid w:val="00F23975"/>
    <w:rsid w:val="00F54372"/>
    <w:rsid w:val="00F73741"/>
    <w:rsid w:val="00F84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09288"/>
  <w15:chartTrackingRefBased/>
  <w15:docId w15:val="{593852FD-9639-4EA7-A487-A5FD82B5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57E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357E3"/>
    <w:rPr>
      <w:sz w:val="18"/>
      <w:szCs w:val="18"/>
    </w:rPr>
  </w:style>
  <w:style w:type="paragraph" w:styleId="a5">
    <w:name w:val="footer"/>
    <w:basedOn w:val="a"/>
    <w:link w:val="a6"/>
    <w:uiPriority w:val="99"/>
    <w:unhideWhenUsed/>
    <w:rsid w:val="00C357E3"/>
    <w:pPr>
      <w:tabs>
        <w:tab w:val="center" w:pos="4153"/>
        <w:tab w:val="right" w:pos="8306"/>
      </w:tabs>
      <w:snapToGrid w:val="0"/>
      <w:jc w:val="left"/>
    </w:pPr>
    <w:rPr>
      <w:sz w:val="18"/>
      <w:szCs w:val="18"/>
    </w:rPr>
  </w:style>
  <w:style w:type="character" w:customStyle="1" w:styleId="a6">
    <w:name w:val="页脚 字符"/>
    <w:basedOn w:val="a0"/>
    <w:link w:val="a5"/>
    <w:uiPriority w:val="99"/>
    <w:rsid w:val="00C357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2</Pages>
  <Words>124</Words>
  <Characters>712</Characters>
  <Application>Microsoft Office Word</Application>
  <DocSecurity>0</DocSecurity>
  <Lines>5</Lines>
  <Paragraphs>1</Paragraphs>
  <ScaleCrop>false</ScaleCrop>
  <Company>微软中国</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15</cp:revision>
  <dcterms:created xsi:type="dcterms:W3CDTF">2025-03-11T08:10:00Z</dcterms:created>
  <dcterms:modified xsi:type="dcterms:W3CDTF">2025-04-14T08:06:00Z</dcterms:modified>
</cp:coreProperties>
</file>