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5129B5" w:rsidP="00C357E3">
      <w:pPr>
        <w:jc w:val="center"/>
        <w:rPr>
          <w:b/>
          <w:sz w:val="28"/>
        </w:rPr>
      </w:pPr>
      <w:r>
        <w:rPr>
          <w:rFonts w:hint="eastAsia"/>
          <w:b/>
          <w:sz w:val="28"/>
        </w:rPr>
        <w:t xml:space="preserve"> </w:t>
      </w:r>
      <w:r w:rsidR="00C357E3" w:rsidRPr="0056635F">
        <w:rPr>
          <w:rFonts w:hint="eastAsia"/>
          <w:b/>
          <w:sz w:val="28"/>
        </w:rPr>
        <w:t>旭说金市</w:t>
      </w:r>
      <w:r w:rsidR="00C357E3" w:rsidRPr="0056635F">
        <w:rPr>
          <w:rFonts w:hint="eastAsia"/>
          <w:b/>
          <w:sz w:val="28"/>
        </w:rPr>
        <w:t xml:space="preserve"> </w:t>
      </w:r>
      <w:r w:rsidR="00C357E3" w:rsidRPr="0056635F">
        <w:rPr>
          <w:b/>
          <w:sz w:val="28"/>
        </w:rPr>
        <w:t>|</w:t>
      </w:r>
      <w:r w:rsidR="00543A70">
        <w:rPr>
          <w:b/>
          <w:sz w:val="28"/>
        </w:rPr>
        <w:t xml:space="preserve"> </w:t>
      </w:r>
      <w:r w:rsidR="00D57C8F">
        <w:rPr>
          <w:rFonts w:hint="eastAsia"/>
          <w:b/>
          <w:sz w:val="28"/>
        </w:rPr>
        <w:t>黄金跌破关键颈线位，短线顺势偏空思路看待</w:t>
      </w:r>
    </w:p>
    <w:p w:rsidR="00C357E3" w:rsidRDefault="006F18C9">
      <w:r>
        <w:rPr>
          <w:noProof/>
        </w:rPr>
        <w:drawing>
          <wp:inline distT="0" distB="0" distL="0" distR="0" wp14:anchorId="44C2F0D1" wp14:editId="5964D091">
            <wp:extent cx="5274310" cy="19996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99615"/>
                    </a:xfrm>
                    <a:prstGeom prst="rect">
                      <a:avLst/>
                    </a:prstGeom>
                  </pic:spPr>
                </pic:pic>
              </a:graphicData>
            </a:graphic>
          </wp:inline>
        </w:drawing>
      </w:r>
    </w:p>
    <w:p w:rsidR="003A6D1A" w:rsidRDefault="00D57C8F" w:rsidP="00543A70">
      <w:pPr>
        <w:ind w:right="280" w:firstLineChars="200" w:firstLine="560"/>
        <w:jc w:val="left"/>
        <w:rPr>
          <w:sz w:val="28"/>
        </w:rPr>
      </w:pPr>
      <w:bookmarkStart w:id="0" w:name="OLE_LINK1"/>
      <w:bookmarkStart w:id="1" w:name="OLE_LINK2"/>
      <w:bookmarkStart w:id="2" w:name="OLE_LINK3"/>
      <w:r>
        <w:rPr>
          <w:rFonts w:hint="eastAsia"/>
          <w:sz w:val="28"/>
        </w:rPr>
        <w:t>昨天夜盘伦敦金向下有效突破了</w:t>
      </w:r>
      <w:r>
        <w:rPr>
          <w:rFonts w:hint="eastAsia"/>
          <w:sz w:val="28"/>
        </w:rPr>
        <w:t>3</w:t>
      </w:r>
      <w:r>
        <w:rPr>
          <w:sz w:val="28"/>
        </w:rPr>
        <w:t>200</w:t>
      </w:r>
      <w:r>
        <w:rPr>
          <w:rFonts w:hint="eastAsia"/>
          <w:sz w:val="28"/>
        </w:rPr>
        <w:t>的支撑位，</w:t>
      </w:r>
      <w:r w:rsidR="006F18C9">
        <w:rPr>
          <w:rFonts w:hint="eastAsia"/>
          <w:sz w:val="28"/>
        </w:rPr>
        <w:t>黄金双顶结构确立，技术面短线转空。后续有两种结构可能，一种是弱势下跌；第二种是走下跌通道。截至到下午四点，伦敦金恰好收至下行通道下轨附近，并且在</w:t>
      </w:r>
      <w:r w:rsidR="006F18C9">
        <w:rPr>
          <w:sz w:val="28"/>
        </w:rPr>
        <w:t>60</w:t>
      </w:r>
      <w:r w:rsidR="006F18C9">
        <w:rPr>
          <w:rFonts w:hint="eastAsia"/>
          <w:sz w:val="28"/>
        </w:rPr>
        <w:t>日均线支撑有效，通道技术仍然有效。</w:t>
      </w:r>
    </w:p>
    <w:p w:rsidR="006F18C9" w:rsidRDefault="006F18C9" w:rsidP="00543A70">
      <w:pPr>
        <w:ind w:right="280" w:firstLineChars="200" w:firstLine="560"/>
        <w:jc w:val="left"/>
        <w:rPr>
          <w:sz w:val="28"/>
        </w:rPr>
      </w:pPr>
      <w:r>
        <w:rPr>
          <w:rFonts w:hint="eastAsia"/>
          <w:sz w:val="28"/>
        </w:rPr>
        <w:t>本轮下跌的主要驱动仍然是中美关税释放积极信号，从盘面反应看，该协议达成对减缓宏观衰退预期、避险回吐有一定影响，至于会不会改善美元资产信用状况仍有待考量，因此尚不足以谈及趋势逆转。</w:t>
      </w:r>
    </w:p>
    <w:p w:rsidR="003A6D1A" w:rsidRDefault="006F18C9" w:rsidP="00B646D5">
      <w:pPr>
        <w:ind w:right="280" w:firstLineChars="200" w:firstLine="560"/>
        <w:jc w:val="left"/>
        <w:rPr>
          <w:sz w:val="28"/>
        </w:rPr>
      </w:pPr>
      <w:r>
        <w:rPr>
          <w:rFonts w:hint="eastAsia"/>
          <w:sz w:val="28"/>
        </w:rPr>
        <w:t>我们一直再强调，中长线看，海外宏观形势并不理想，衰退协议达成只是延缓了经济走弱力度，但大方向至少目前看仍然没有发生根本性扭转</w:t>
      </w:r>
      <w:r w:rsidR="00B646D5">
        <w:rPr>
          <w:rFonts w:hint="eastAsia"/>
          <w:sz w:val="28"/>
        </w:rPr>
        <w:t>。因为目前美联储利率水平、美国对所有国家征收的</w:t>
      </w:r>
      <w:r w:rsidR="00B646D5">
        <w:rPr>
          <w:rFonts w:hint="eastAsia"/>
          <w:sz w:val="28"/>
        </w:rPr>
        <w:t>1</w:t>
      </w:r>
      <w:r w:rsidR="00B646D5">
        <w:rPr>
          <w:sz w:val="28"/>
        </w:rPr>
        <w:t>0%</w:t>
      </w:r>
      <w:r w:rsidR="00B646D5">
        <w:rPr>
          <w:rFonts w:hint="eastAsia"/>
          <w:sz w:val="28"/>
        </w:rPr>
        <w:t>关税对经济带来持续性压力，随着时间的延长，预计宏观问题会逐步显现。</w:t>
      </w:r>
      <w:r w:rsidR="00160D39">
        <w:rPr>
          <w:rFonts w:hint="eastAsia"/>
          <w:sz w:val="28"/>
        </w:rPr>
        <w:t>待短线利空逻辑释放后，再关注向上机会。</w:t>
      </w:r>
      <w:bookmarkStart w:id="3" w:name="_GoBack"/>
      <w:bookmarkEnd w:id="3"/>
    </w:p>
    <w:p w:rsidR="005A7EFF" w:rsidRDefault="003A6D1A" w:rsidP="00543A70">
      <w:pPr>
        <w:ind w:right="280" w:firstLineChars="200" w:firstLine="560"/>
        <w:jc w:val="left"/>
        <w:rPr>
          <w:sz w:val="28"/>
        </w:rPr>
      </w:pPr>
      <w:r w:rsidRPr="003A6D1A">
        <w:rPr>
          <w:rFonts w:hint="eastAsia"/>
          <w:sz w:val="28"/>
        </w:rPr>
        <w:t>观点：</w:t>
      </w:r>
      <w:r w:rsidR="00B646D5">
        <w:rPr>
          <w:rFonts w:hint="eastAsia"/>
          <w:sz w:val="28"/>
        </w:rPr>
        <w:t>或震荡偏弱</w:t>
      </w:r>
      <w:r w:rsidRPr="003A6D1A">
        <w:rPr>
          <w:rFonts w:hint="eastAsia"/>
          <w:sz w:val="28"/>
        </w:rPr>
        <w:t>。</w:t>
      </w:r>
    </w:p>
    <w:p w:rsidR="00471551" w:rsidRDefault="00471551" w:rsidP="005A7EFF">
      <w:pPr>
        <w:ind w:right="280"/>
        <w:jc w:val="right"/>
        <w:rPr>
          <w:sz w:val="28"/>
        </w:rPr>
      </w:pPr>
      <w:r>
        <w:rPr>
          <w:rFonts w:hint="eastAsia"/>
          <w:sz w:val="28"/>
        </w:rPr>
        <w:lastRenderedPageBreak/>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4" w:name="OLE_LINK4"/>
      <w:bookmarkStart w:id="5" w:name="OLE_LINK5"/>
      <w:bookmarkStart w:id="6" w:name="OLE_LINK8"/>
      <w:bookmarkStart w:id="7" w:name="OLE_LINK9"/>
      <w:bookmarkStart w:id="8" w:name="OLE_LINK10"/>
      <w:bookmarkStart w:id="9" w:name="OLE_LINK11"/>
      <w:bookmarkStart w:id="10" w:name="OLE_LINK14"/>
      <w:bookmarkStart w:id="11" w:name="OLE_LINK6"/>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0"/>
      <w:bookmarkEnd w:id="1"/>
      <w:bookmarkEnd w:id="2"/>
      <w:bookmarkEnd w:id="4"/>
      <w:bookmarkEnd w:id="5"/>
      <w:bookmarkEnd w:id="6"/>
      <w:bookmarkEnd w:id="7"/>
      <w:bookmarkEnd w:id="8"/>
      <w:bookmarkEnd w:id="9"/>
      <w:bookmarkEnd w:id="10"/>
      <w:bookmarkEnd w:id="11"/>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DE4" w:rsidRDefault="00377DE4" w:rsidP="00C357E3">
      <w:r>
        <w:separator/>
      </w:r>
    </w:p>
  </w:endnote>
  <w:endnote w:type="continuationSeparator" w:id="0">
    <w:p w:rsidR="00377DE4" w:rsidRDefault="00377DE4"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DE4" w:rsidRDefault="00377DE4" w:rsidP="00C357E3">
      <w:r>
        <w:separator/>
      </w:r>
    </w:p>
  </w:footnote>
  <w:footnote w:type="continuationSeparator" w:id="0">
    <w:p w:rsidR="00377DE4" w:rsidRDefault="00377DE4"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14959"/>
    <w:rsid w:val="0002500B"/>
    <w:rsid w:val="00035B79"/>
    <w:rsid w:val="00067B31"/>
    <w:rsid w:val="000728A9"/>
    <w:rsid w:val="00085814"/>
    <w:rsid w:val="00160D39"/>
    <w:rsid w:val="001C632F"/>
    <w:rsid w:val="00206377"/>
    <w:rsid w:val="00274A02"/>
    <w:rsid w:val="002843FE"/>
    <w:rsid w:val="002C566F"/>
    <w:rsid w:val="002D723D"/>
    <w:rsid w:val="002F49AD"/>
    <w:rsid w:val="0030732B"/>
    <w:rsid w:val="003578CE"/>
    <w:rsid w:val="00377BE3"/>
    <w:rsid w:val="00377DE4"/>
    <w:rsid w:val="003939C1"/>
    <w:rsid w:val="003A0FA5"/>
    <w:rsid w:val="003A6D1A"/>
    <w:rsid w:val="00410B67"/>
    <w:rsid w:val="00433F3B"/>
    <w:rsid w:val="00455B3C"/>
    <w:rsid w:val="00471551"/>
    <w:rsid w:val="004B5C9A"/>
    <w:rsid w:val="005129B5"/>
    <w:rsid w:val="00543A70"/>
    <w:rsid w:val="00564D8E"/>
    <w:rsid w:val="0056635F"/>
    <w:rsid w:val="005848D7"/>
    <w:rsid w:val="005A7EFF"/>
    <w:rsid w:val="005F48A3"/>
    <w:rsid w:val="0062598F"/>
    <w:rsid w:val="00642B6D"/>
    <w:rsid w:val="00667AED"/>
    <w:rsid w:val="00691F65"/>
    <w:rsid w:val="00694DF9"/>
    <w:rsid w:val="006F18C9"/>
    <w:rsid w:val="00720E3E"/>
    <w:rsid w:val="00750F24"/>
    <w:rsid w:val="00794B17"/>
    <w:rsid w:val="007A7709"/>
    <w:rsid w:val="007C4FD8"/>
    <w:rsid w:val="007D34C1"/>
    <w:rsid w:val="008974EB"/>
    <w:rsid w:val="008B3304"/>
    <w:rsid w:val="008F28C4"/>
    <w:rsid w:val="008F40AC"/>
    <w:rsid w:val="00966CD4"/>
    <w:rsid w:val="0097215C"/>
    <w:rsid w:val="0098622C"/>
    <w:rsid w:val="009B238F"/>
    <w:rsid w:val="009E1A0C"/>
    <w:rsid w:val="009F1E53"/>
    <w:rsid w:val="00A03A60"/>
    <w:rsid w:val="00A712C0"/>
    <w:rsid w:val="00A91F3A"/>
    <w:rsid w:val="00AB1A44"/>
    <w:rsid w:val="00AB2A73"/>
    <w:rsid w:val="00B646D5"/>
    <w:rsid w:val="00B7100D"/>
    <w:rsid w:val="00BA7591"/>
    <w:rsid w:val="00BB3C5E"/>
    <w:rsid w:val="00C357E3"/>
    <w:rsid w:val="00C42276"/>
    <w:rsid w:val="00CA2970"/>
    <w:rsid w:val="00CE0EA1"/>
    <w:rsid w:val="00D57C8F"/>
    <w:rsid w:val="00D93CF4"/>
    <w:rsid w:val="00E153BD"/>
    <w:rsid w:val="00E31667"/>
    <w:rsid w:val="00E55DA0"/>
    <w:rsid w:val="00E718F0"/>
    <w:rsid w:val="00EB7D1E"/>
    <w:rsid w:val="00ED60A0"/>
    <w:rsid w:val="00F0665F"/>
    <w:rsid w:val="00F23975"/>
    <w:rsid w:val="00F54372"/>
    <w:rsid w:val="00F73741"/>
    <w:rsid w:val="00F8423E"/>
    <w:rsid w:val="00FB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F1861"/>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111</Words>
  <Characters>639</Characters>
  <Application>Microsoft Office Word</Application>
  <DocSecurity>0</DocSecurity>
  <Lines>5</Lines>
  <Paragraphs>1</Paragraphs>
  <ScaleCrop>false</ScaleCrop>
  <Company>微软中国</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dcterms:created xsi:type="dcterms:W3CDTF">2025-04-15T08:25:00Z</dcterms:created>
  <dcterms:modified xsi:type="dcterms:W3CDTF">2025-05-15T08:07:00Z</dcterms:modified>
</cp:coreProperties>
</file>