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B0" w:rsidRPr="0056635F" w:rsidRDefault="00C357E3" w:rsidP="00C357E3">
      <w:pPr>
        <w:jc w:val="center"/>
        <w:rPr>
          <w:b/>
          <w:sz w:val="28"/>
        </w:rPr>
      </w:pPr>
      <w:bookmarkStart w:id="0" w:name="OLE_LINK18"/>
      <w:bookmarkStart w:id="1" w:name="OLE_LINK19"/>
      <w:r w:rsidRPr="0056635F">
        <w:rPr>
          <w:rFonts w:hint="eastAsia"/>
          <w:b/>
          <w:sz w:val="28"/>
        </w:rPr>
        <w:t>旭说金市</w:t>
      </w:r>
      <w:r w:rsidRPr="0056635F">
        <w:rPr>
          <w:rFonts w:hint="eastAsia"/>
          <w:b/>
          <w:sz w:val="28"/>
        </w:rPr>
        <w:t xml:space="preserve"> </w:t>
      </w:r>
      <w:r w:rsidRPr="0056635F">
        <w:rPr>
          <w:b/>
          <w:sz w:val="28"/>
        </w:rPr>
        <w:t>|</w:t>
      </w:r>
      <w:r w:rsidR="00543A70">
        <w:rPr>
          <w:b/>
          <w:sz w:val="28"/>
        </w:rPr>
        <w:t xml:space="preserve"> </w:t>
      </w:r>
      <w:r w:rsidR="00803BF4">
        <w:rPr>
          <w:rFonts w:hint="eastAsia"/>
          <w:b/>
          <w:sz w:val="28"/>
        </w:rPr>
        <w:t>多头趋势</w:t>
      </w:r>
      <w:r w:rsidR="00E5184A">
        <w:rPr>
          <w:rFonts w:hint="eastAsia"/>
          <w:b/>
          <w:sz w:val="28"/>
        </w:rPr>
        <w:t>延续，维持偏多思路</w:t>
      </w:r>
    </w:p>
    <w:bookmarkEnd w:id="0"/>
    <w:bookmarkEnd w:id="1"/>
    <w:p w:rsidR="00C357E3" w:rsidRDefault="00E5184A">
      <w:r>
        <w:rPr>
          <w:noProof/>
        </w:rPr>
        <w:drawing>
          <wp:inline distT="0" distB="0" distL="0" distR="0" wp14:anchorId="6F6FA3E2" wp14:editId="2B7081CA">
            <wp:extent cx="5274310" cy="2054860"/>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054860"/>
                    </a:xfrm>
                    <a:prstGeom prst="rect">
                      <a:avLst/>
                    </a:prstGeom>
                  </pic:spPr>
                </pic:pic>
              </a:graphicData>
            </a:graphic>
          </wp:inline>
        </w:drawing>
      </w:r>
    </w:p>
    <w:p w:rsidR="00803BF4" w:rsidRDefault="00803BF4" w:rsidP="003C7DF4">
      <w:pPr>
        <w:ind w:right="280" w:firstLineChars="200" w:firstLine="560"/>
        <w:rPr>
          <w:sz w:val="28"/>
        </w:rPr>
      </w:pPr>
      <w:bookmarkStart w:id="2" w:name="OLE_LINK1"/>
      <w:bookmarkStart w:id="3" w:name="OLE_LINK2"/>
      <w:bookmarkStart w:id="4" w:name="OLE_LINK3"/>
      <w:r w:rsidRPr="00803BF4">
        <w:rPr>
          <w:rFonts w:hint="eastAsia"/>
          <w:sz w:val="28"/>
        </w:rPr>
        <w:t>今日</w:t>
      </w:r>
      <w:r w:rsidR="00E5184A">
        <w:rPr>
          <w:rFonts w:hint="eastAsia"/>
          <w:sz w:val="28"/>
        </w:rPr>
        <w:t>金银</w:t>
      </w:r>
      <w:r>
        <w:rPr>
          <w:rFonts w:hint="eastAsia"/>
          <w:sz w:val="28"/>
        </w:rPr>
        <w:t>继续高位运行</w:t>
      </w:r>
      <w:r w:rsidRPr="00803BF4">
        <w:rPr>
          <w:rFonts w:hint="eastAsia"/>
          <w:sz w:val="28"/>
        </w:rPr>
        <w:t>，</w:t>
      </w:r>
      <w:r w:rsidR="00E5184A">
        <w:rPr>
          <w:rFonts w:hint="eastAsia"/>
          <w:sz w:val="28"/>
        </w:rPr>
        <w:t>白银相对偏强。小时级别来看，伦敦银向上突破了近</w:t>
      </w:r>
      <w:r w:rsidR="00E5184A">
        <w:rPr>
          <w:rFonts w:hint="eastAsia"/>
          <w:sz w:val="28"/>
        </w:rPr>
        <w:t>1</w:t>
      </w:r>
      <w:r w:rsidR="00E5184A">
        <w:rPr>
          <w:sz w:val="28"/>
        </w:rPr>
        <w:t>0</w:t>
      </w:r>
      <w:r w:rsidR="00E5184A">
        <w:rPr>
          <w:rFonts w:hint="eastAsia"/>
          <w:sz w:val="28"/>
        </w:rPr>
        <w:t>个交易日以来的高点，多头趋势重启。</w:t>
      </w:r>
      <w:r>
        <w:rPr>
          <w:rFonts w:hint="eastAsia"/>
          <w:sz w:val="28"/>
        </w:rPr>
        <w:t>截至下午收盘，</w:t>
      </w:r>
      <w:r w:rsidRPr="00803BF4">
        <w:rPr>
          <w:rFonts w:hint="eastAsia"/>
          <w:sz w:val="28"/>
        </w:rPr>
        <w:t>国内黄金期货主力合约收至</w:t>
      </w:r>
      <w:r w:rsidRPr="00803BF4">
        <w:rPr>
          <w:rFonts w:hint="eastAsia"/>
          <w:sz w:val="28"/>
        </w:rPr>
        <w:t>8</w:t>
      </w:r>
      <w:r>
        <w:rPr>
          <w:sz w:val="28"/>
        </w:rPr>
        <w:t>3</w:t>
      </w:r>
      <w:r w:rsidRPr="00803BF4">
        <w:rPr>
          <w:rFonts w:hint="eastAsia"/>
          <w:sz w:val="28"/>
        </w:rPr>
        <w:t>4.</w:t>
      </w:r>
      <w:r w:rsidR="00E5184A">
        <w:rPr>
          <w:sz w:val="28"/>
        </w:rPr>
        <w:t>22</w:t>
      </w:r>
      <w:r w:rsidRPr="00803BF4">
        <w:rPr>
          <w:rFonts w:hint="eastAsia"/>
          <w:sz w:val="28"/>
        </w:rPr>
        <w:t>元</w:t>
      </w:r>
      <w:r w:rsidRPr="00803BF4">
        <w:rPr>
          <w:rFonts w:hint="eastAsia"/>
          <w:sz w:val="28"/>
        </w:rPr>
        <w:t>/</w:t>
      </w:r>
      <w:r w:rsidRPr="00803BF4">
        <w:rPr>
          <w:rFonts w:hint="eastAsia"/>
          <w:sz w:val="28"/>
        </w:rPr>
        <w:t>克，上涨</w:t>
      </w:r>
      <w:r w:rsidR="00E5184A">
        <w:rPr>
          <w:sz w:val="28"/>
        </w:rPr>
        <w:t>0</w:t>
      </w:r>
      <w:r w:rsidRPr="00803BF4">
        <w:rPr>
          <w:rFonts w:hint="eastAsia"/>
          <w:sz w:val="28"/>
        </w:rPr>
        <w:t>.</w:t>
      </w:r>
      <w:r w:rsidR="00E5184A">
        <w:rPr>
          <w:sz w:val="28"/>
        </w:rPr>
        <w:t>1</w:t>
      </w:r>
      <w:r w:rsidRPr="00803BF4">
        <w:rPr>
          <w:rFonts w:hint="eastAsia"/>
          <w:sz w:val="28"/>
        </w:rPr>
        <w:t>%</w:t>
      </w:r>
      <w:r w:rsidRPr="00803BF4">
        <w:rPr>
          <w:rFonts w:hint="eastAsia"/>
          <w:sz w:val="28"/>
        </w:rPr>
        <w:t>；白银期货主力合约收至</w:t>
      </w:r>
      <w:r w:rsidR="00E5184A">
        <w:rPr>
          <w:sz w:val="28"/>
        </w:rPr>
        <w:t>10035</w:t>
      </w:r>
      <w:r w:rsidRPr="00803BF4">
        <w:rPr>
          <w:rFonts w:hint="eastAsia"/>
          <w:sz w:val="28"/>
        </w:rPr>
        <w:t>元</w:t>
      </w:r>
      <w:r w:rsidRPr="00803BF4">
        <w:rPr>
          <w:rFonts w:hint="eastAsia"/>
          <w:sz w:val="28"/>
        </w:rPr>
        <w:t>/</w:t>
      </w:r>
      <w:r w:rsidRPr="00803BF4">
        <w:rPr>
          <w:rFonts w:hint="eastAsia"/>
          <w:sz w:val="28"/>
        </w:rPr>
        <w:t>千克，</w:t>
      </w:r>
      <w:r>
        <w:rPr>
          <w:rFonts w:hint="eastAsia"/>
          <w:sz w:val="28"/>
        </w:rPr>
        <w:t>上涨</w:t>
      </w:r>
      <w:r w:rsidR="00E5184A">
        <w:rPr>
          <w:sz w:val="28"/>
        </w:rPr>
        <w:t>2.36</w:t>
      </w:r>
      <w:r w:rsidRPr="00803BF4">
        <w:rPr>
          <w:rFonts w:hint="eastAsia"/>
          <w:sz w:val="28"/>
        </w:rPr>
        <w:t>%</w:t>
      </w:r>
      <w:r w:rsidR="00E5184A">
        <w:rPr>
          <w:rFonts w:hint="eastAsia"/>
          <w:sz w:val="28"/>
        </w:rPr>
        <w:t>，受此突破万元大关</w:t>
      </w:r>
      <w:r w:rsidRPr="00803BF4">
        <w:rPr>
          <w:rFonts w:hint="eastAsia"/>
          <w:sz w:val="28"/>
        </w:rPr>
        <w:t>。</w:t>
      </w:r>
    </w:p>
    <w:p w:rsidR="00E5184A" w:rsidRDefault="00E5184A" w:rsidP="003C7DF4">
      <w:pPr>
        <w:ind w:right="280" w:firstLineChars="200" w:firstLine="560"/>
        <w:rPr>
          <w:sz w:val="28"/>
        </w:rPr>
      </w:pPr>
      <w:r>
        <w:rPr>
          <w:rFonts w:hint="eastAsia"/>
          <w:sz w:val="28"/>
        </w:rPr>
        <w:t>基本面来说，</w:t>
      </w:r>
      <w:r w:rsidR="00803BF4">
        <w:rPr>
          <w:rFonts w:hint="eastAsia"/>
          <w:sz w:val="28"/>
        </w:rPr>
        <w:t>近期美国经济数据不理想，</w:t>
      </w:r>
      <w:r>
        <w:rPr>
          <w:rFonts w:hint="eastAsia"/>
          <w:sz w:val="28"/>
        </w:rPr>
        <w:t>美国劳工部大幅度下修</w:t>
      </w:r>
      <w:r>
        <w:rPr>
          <w:rFonts w:hint="eastAsia"/>
          <w:sz w:val="28"/>
        </w:rPr>
        <w:t>2</w:t>
      </w:r>
      <w:r>
        <w:rPr>
          <w:sz w:val="28"/>
        </w:rPr>
        <w:t>025</w:t>
      </w:r>
      <w:r>
        <w:rPr>
          <w:rFonts w:hint="eastAsia"/>
          <w:sz w:val="28"/>
        </w:rPr>
        <w:t>年非农基准，进一步强化海外宏观经济担忧情绪；同时美国</w:t>
      </w:r>
      <w:r>
        <w:rPr>
          <w:rFonts w:hint="eastAsia"/>
          <w:sz w:val="28"/>
        </w:rPr>
        <w:t>8</w:t>
      </w:r>
      <w:r>
        <w:rPr>
          <w:rFonts w:hint="eastAsia"/>
          <w:sz w:val="28"/>
        </w:rPr>
        <w:t>月</w:t>
      </w:r>
      <w:r>
        <w:rPr>
          <w:rFonts w:hint="eastAsia"/>
          <w:sz w:val="28"/>
        </w:rPr>
        <w:t>C</w:t>
      </w:r>
      <w:r>
        <w:rPr>
          <w:sz w:val="28"/>
        </w:rPr>
        <w:t>PI</w:t>
      </w:r>
      <w:r>
        <w:rPr>
          <w:rFonts w:hint="eastAsia"/>
          <w:sz w:val="28"/>
        </w:rPr>
        <w:t>数据微弱反弹，</w:t>
      </w:r>
      <w:r w:rsidR="00A502F3">
        <w:rPr>
          <w:rFonts w:hint="eastAsia"/>
          <w:sz w:val="28"/>
        </w:rPr>
        <w:t>整体</w:t>
      </w:r>
      <w:r w:rsidR="00A502F3">
        <w:rPr>
          <w:rFonts w:hint="eastAsia"/>
          <w:sz w:val="28"/>
        </w:rPr>
        <w:t>C</w:t>
      </w:r>
      <w:r w:rsidR="00A502F3">
        <w:rPr>
          <w:sz w:val="28"/>
        </w:rPr>
        <w:t>PI</w:t>
      </w:r>
      <w:r w:rsidR="00A502F3">
        <w:rPr>
          <w:rFonts w:hint="eastAsia"/>
          <w:sz w:val="28"/>
        </w:rPr>
        <w:t>反弹至</w:t>
      </w:r>
      <w:r w:rsidR="00A502F3">
        <w:rPr>
          <w:rFonts w:hint="eastAsia"/>
          <w:sz w:val="28"/>
        </w:rPr>
        <w:t>2</w:t>
      </w:r>
      <w:r w:rsidR="00A502F3">
        <w:rPr>
          <w:sz w:val="28"/>
        </w:rPr>
        <w:t>.9%</w:t>
      </w:r>
      <w:r w:rsidR="00A502F3">
        <w:rPr>
          <w:rFonts w:hint="eastAsia"/>
          <w:sz w:val="28"/>
        </w:rPr>
        <w:t>（前值</w:t>
      </w:r>
      <w:r w:rsidR="00A502F3">
        <w:rPr>
          <w:rFonts w:hint="eastAsia"/>
          <w:sz w:val="28"/>
        </w:rPr>
        <w:t>2</w:t>
      </w:r>
      <w:r w:rsidR="00A502F3">
        <w:rPr>
          <w:sz w:val="28"/>
        </w:rPr>
        <w:t>.7%</w:t>
      </w:r>
      <w:r w:rsidR="00A502F3">
        <w:rPr>
          <w:rFonts w:hint="eastAsia"/>
          <w:sz w:val="28"/>
        </w:rPr>
        <w:t>），核心</w:t>
      </w:r>
      <w:r w:rsidR="00A502F3">
        <w:rPr>
          <w:rFonts w:hint="eastAsia"/>
          <w:sz w:val="28"/>
        </w:rPr>
        <w:t>C</w:t>
      </w:r>
      <w:r w:rsidR="00A502F3">
        <w:rPr>
          <w:sz w:val="28"/>
        </w:rPr>
        <w:t>PI</w:t>
      </w:r>
      <w:r w:rsidR="00A502F3">
        <w:rPr>
          <w:rFonts w:hint="eastAsia"/>
          <w:sz w:val="28"/>
        </w:rPr>
        <w:t>录得</w:t>
      </w:r>
      <w:r w:rsidR="00A502F3">
        <w:rPr>
          <w:rFonts w:hint="eastAsia"/>
          <w:sz w:val="28"/>
        </w:rPr>
        <w:t>3</w:t>
      </w:r>
      <w:r w:rsidR="00A502F3">
        <w:rPr>
          <w:sz w:val="28"/>
        </w:rPr>
        <w:t>.1%</w:t>
      </w:r>
      <w:r w:rsidR="00A502F3">
        <w:rPr>
          <w:rFonts w:hint="eastAsia"/>
          <w:sz w:val="28"/>
        </w:rPr>
        <w:t>（与前值相等），</w:t>
      </w:r>
      <w:r>
        <w:rPr>
          <w:rFonts w:hint="eastAsia"/>
          <w:sz w:val="28"/>
        </w:rPr>
        <w:t>通胀大幅反弹风险</w:t>
      </w:r>
      <w:r w:rsidR="00A502F3">
        <w:rPr>
          <w:rFonts w:hint="eastAsia"/>
          <w:sz w:val="28"/>
        </w:rPr>
        <w:t>得到削弱</w:t>
      </w:r>
      <w:r>
        <w:rPr>
          <w:rFonts w:hint="eastAsia"/>
          <w:sz w:val="28"/>
        </w:rPr>
        <w:t>。两组数据发布后，美联储降息预期得到提振。截至今日，</w:t>
      </w:r>
      <w:r>
        <w:rPr>
          <w:rFonts w:hint="eastAsia"/>
          <w:sz w:val="28"/>
        </w:rPr>
        <w:t>9</w:t>
      </w:r>
      <w:r>
        <w:rPr>
          <w:rFonts w:hint="eastAsia"/>
          <w:sz w:val="28"/>
        </w:rPr>
        <w:t>月降息</w:t>
      </w:r>
      <w:r>
        <w:rPr>
          <w:rFonts w:hint="eastAsia"/>
          <w:sz w:val="28"/>
        </w:rPr>
        <w:t>2</w:t>
      </w:r>
      <w:r>
        <w:rPr>
          <w:sz w:val="28"/>
        </w:rPr>
        <w:t>5</w:t>
      </w:r>
      <w:r>
        <w:rPr>
          <w:rFonts w:hint="eastAsia"/>
          <w:sz w:val="28"/>
        </w:rPr>
        <w:t>BP</w:t>
      </w:r>
      <w:r>
        <w:rPr>
          <w:rFonts w:hint="eastAsia"/>
          <w:sz w:val="28"/>
        </w:rPr>
        <w:t>概率为</w:t>
      </w:r>
      <w:r>
        <w:rPr>
          <w:sz w:val="28"/>
        </w:rPr>
        <w:t>93.9%</w:t>
      </w:r>
      <w:r>
        <w:rPr>
          <w:rFonts w:hint="eastAsia"/>
          <w:sz w:val="28"/>
        </w:rPr>
        <w:t>，降息</w:t>
      </w:r>
      <w:r>
        <w:rPr>
          <w:rFonts w:hint="eastAsia"/>
          <w:sz w:val="28"/>
        </w:rPr>
        <w:t>5</w:t>
      </w:r>
      <w:r>
        <w:rPr>
          <w:sz w:val="28"/>
        </w:rPr>
        <w:t>0</w:t>
      </w:r>
      <w:r>
        <w:rPr>
          <w:rFonts w:hint="eastAsia"/>
          <w:sz w:val="28"/>
        </w:rPr>
        <w:t>BP</w:t>
      </w:r>
      <w:r>
        <w:rPr>
          <w:rFonts w:hint="eastAsia"/>
          <w:sz w:val="28"/>
        </w:rPr>
        <w:t>概率为</w:t>
      </w:r>
      <w:r>
        <w:rPr>
          <w:rFonts w:hint="eastAsia"/>
          <w:sz w:val="28"/>
        </w:rPr>
        <w:t>6</w:t>
      </w:r>
      <w:r>
        <w:rPr>
          <w:sz w:val="28"/>
        </w:rPr>
        <w:t>.1%</w:t>
      </w:r>
      <w:r>
        <w:rPr>
          <w:rFonts w:hint="eastAsia"/>
          <w:sz w:val="28"/>
        </w:rPr>
        <w:t>。</w:t>
      </w:r>
    </w:p>
    <w:p w:rsidR="00A502F3" w:rsidRDefault="00A502F3" w:rsidP="003C7DF4">
      <w:pPr>
        <w:ind w:right="280" w:firstLineChars="200" w:firstLine="560"/>
        <w:rPr>
          <w:rFonts w:hint="eastAsia"/>
          <w:sz w:val="28"/>
        </w:rPr>
      </w:pPr>
      <w:r>
        <w:rPr>
          <w:rFonts w:hint="eastAsia"/>
          <w:sz w:val="28"/>
        </w:rPr>
        <w:t>另外，</w:t>
      </w:r>
      <w:r w:rsidRPr="00A502F3">
        <w:rPr>
          <w:rFonts w:hint="eastAsia"/>
          <w:sz w:val="28"/>
        </w:rPr>
        <w:t xml:space="preserve"> </w:t>
      </w:r>
      <w:r>
        <w:rPr>
          <w:rFonts w:hint="eastAsia"/>
          <w:sz w:val="28"/>
        </w:rPr>
        <w:t>近期</w:t>
      </w:r>
      <w:r w:rsidRPr="00A502F3">
        <w:rPr>
          <w:rFonts w:hint="eastAsia"/>
          <w:sz w:val="28"/>
        </w:rPr>
        <w:t>美国政府提议把硅、铜、银等列为关键矿产清单，</w:t>
      </w:r>
      <w:r>
        <w:rPr>
          <w:rFonts w:hint="eastAsia"/>
          <w:sz w:val="28"/>
        </w:rPr>
        <w:t>该操作引发市场对美国或对白银加征关税的担忧，</w:t>
      </w:r>
      <w:r w:rsidRPr="00A502F3">
        <w:rPr>
          <w:rFonts w:hint="eastAsia"/>
          <w:sz w:val="28"/>
        </w:rPr>
        <w:t>对白银价格亦有所提振</w:t>
      </w:r>
      <w:r>
        <w:rPr>
          <w:rFonts w:hint="eastAsia"/>
          <w:sz w:val="28"/>
        </w:rPr>
        <w:t>。</w:t>
      </w:r>
    </w:p>
    <w:p w:rsidR="00CD2AB4" w:rsidRDefault="00CD2AB4" w:rsidP="00CD2AB4">
      <w:pPr>
        <w:ind w:right="280" w:firstLineChars="200" w:firstLine="560"/>
        <w:rPr>
          <w:sz w:val="28"/>
        </w:rPr>
      </w:pPr>
      <w:r w:rsidRPr="00CD2AB4">
        <w:rPr>
          <w:rFonts w:hint="eastAsia"/>
          <w:sz w:val="28"/>
        </w:rPr>
        <w:t>观点：</w:t>
      </w:r>
      <w:r w:rsidR="003C7DF4">
        <w:rPr>
          <w:rFonts w:hint="eastAsia"/>
          <w:sz w:val="28"/>
        </w:rPr>
        <w:t>继续关注向上机会，</w:t>
      </w:r>
      <w:r w:rsidR="00803BF4">
        <w:rPr>
          <w:rFonts w:hint="eastAsia"/>
          <w:sz w:val="28"/>
        </w:rPr>
        <w:t>做好风险管理</w:t>
      </w:r>
      <w:r w:rsidR="003C7DF4">
        <w:rPr>
          <w:rFonts w:hint="eastAsia"/>
          <w:sz w:val="28"/>
        </w:rPr>
        <w:t>。</w:t>
      </w:r>
    </w:p>
    <w:p w:rsidR="003C7DF4" w:rsidRDefault="003C7DF4" w:rsidP="00CD2AB4">
      <w:pPr>
        <w:ind w:right="280" w:firstLineChars="200" w:firstLine="560"/>
        <w:rPr>
          <w:sz w:val="28"/>
        </w:rPr>
      </w:pPr>
    </w:p>
    <w:p w:rsidR="00471551" w:rsidRDefault="00471551" w:rsidP="00CD2AB4">
      <w:pPr>
        <w:ind w:right="280" w:firstLineChars="200" w:firstLine="560"/>
        <w:jc w:val="right"/>
        <w:rPr>
          <w:sz w:val="28"/>
        </w:rPr>
      </w:pPr>
      <w:r>
        <w:rPr>
          <w:rFonts w:hint="eastAsia"/>
          <w:sz w:val="28"/>
        </w:rPr>
        <w:lastRenderedPageBreak/>
        <w:t>作者：刘旭峰</w:t>
      </w:r>
    </w:p>
    <w:p w:rsidR="00471551" w:rsidRDefault="00471551" w:rsidP="005A7EFF">
      <w:pPr>
        <w:jc w:val="right"/>
        <w:rPr>
          <w:sz w:val="28"/>
        </w:rPr>
      </w:pPr>
      <w:r>
        <w:rPr>
          <w:rFonts w:hint="eastAsia"/>
          <w:sz w:val="28"/>
        </w:rPr>
        <w:t>期货投资咨询资格：</w:t>
      </w:r>
      <w:r>
        <w:rPr>
          <w:rFonts w:hint="eastAsia"/>
          <w:sz w:val="28"/>
        </w:rPr>
        <w:t>Z</w:t>
      </w:r>
      <w:r>
        <w:rPr>
          <w:sz w:val="28"/>
        </w:rPr>
        <w:t>0018499</w:t>
      </w:r>
    </w:p>
    <w:p w:rsidR="00471551" w:rsidRDefault="00471551" w:rsidP="0056635F">
      <w:pPr>
        <w:jc w:val="center"/>
        <w:rPr>
          <w:sz w:val="28"/>
        </w:rPr>
      </w:pPr>
    </w:p>
    <w:p w:rsidR="005A7EFF" w:rsidRDefault="005A7EFF" w:rsidP="0056635F">
      <w:pPr>
        <w:jc w:val="center"/>
        <w:rPr>
          <w:sz w:val="28"/>
        </w:rPr>
      </w:pPr>
    </w:p>
    <w:p w:rsidR="00471551" w:rsidRPr="0056635F" w:rsidRDefault="00471551" w:rsidP="0056635F">
      <w:pPr>
        <w:jc w:val="center"/>
        <w:rPr>
          <w:sz w:val="28"/>
        </w:rPr>
      </w:pPr>
      <w:bookmarkStart w:id="5" w:name="OLE_LINK4"/>
      <w:bookmarkStart w:id="6" w:name="OLE_LINK5"/>
      <w:bookmarkStart w:id="7" w:name="OLE_LINK8"/>
      <w:bookmarkStart w:id="8" w:name="OLE_LINK9"/>
      <w:bookmarkStart w:id="9" w:name="OLE_LINK10"/>
      <w:bookmarkStart w:id="10" w:name="OLE_LINK11"/>
      <w:bookmarkStart w:id="11" w:name="OLE_LINK14"/>
      <w:bookmarkStart w:id="12" w:name="OLE_LINK6"/>
      <w:bookmarkStart w:id="13" w:name="OLE_LINK7"/>
      <w:bookmarkStart w:id="14" w:name="OLE_LINK12"/>
      <w:bookmarkStart w:id="15" w:name="OLE_LINK13"/>
      <w:bookmarkStart w:id="16" w:name="OLE_LINK15"/>
      <w:bookmarkStart w:id="17" w:name="OLE_LINK16"/>
      <w:bookmarkStart w:id="18" w:name="OLE_LINK17"/>
      <w:bookmarkStart w:id="19" w:name="OLE_LINK20"/>
      <w:bookmarkStart w:id="20" w:name="OLE_LINK21"/>
      <w:bookmarkStart w:id="21" w:name="OLE_LINK22"/>
      <w:bookmarkStart w:id="22" w:name="OLE_LINK23"/>
      <w:bookmarkStart w:id="23" w:name="OLE_LINK24"/>
      <w:bookmarkStart w:id="24" w:name="OLE_LINK25"/>
      <w:bookmarkStart w:id="25" w:name="_GoBack"/>
      <w:r w:rsidRPr="0056635F">
        <w:rPr>
          <w:rFonts w:hint="eastAsia"/>
          <w:sz w:val="28"/>
        </w:rPr>
        <w:t>免责声明</w:t>
      </w:r>
    </w:p>
    <w:p w:rsidR="0056635F" w:rsidRPr="0056635F" w:rsidRDefault="00471551" w:rsidP="0056635F">
      <w:pPr>
        <w:rPr>
          <w:sz w:val="28"/>
        </w:rPr>
      </w:pPr>
      <w:r w:rsidRPr="0056635F">
        <w:rPr>
          <w:rFonts w:hint="eastAsia"/>
          <w:sz w:val="28"/>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sectPr w:rsidR="0056635F" w:rsidRPr="00566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DAB" w:rsidRDefault="00242DAB" w:rsidP="00C357E3">
      <w:r>
        <w:separator/>
      </w:r>
    </w:p>
  </w:endnote>
  <w:endnote w:type="continuationSeparator" w:id="0">
    <w:p w:rsidR="00242DAB" w:rsidRDefault="00242DAB" w:rsidP="00C3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DAB" w:rsidRDefault="00242DAB" w:rsidP="00C357E3">
      <w:r>
        <w:separator/>
      </w:r>
    </w:p>
  </w:footnote>
  <w:footnote w:type="continuationSeparator" w:id="0">
    <w:p w:rsidR="00242DAB" w:rsidRDefault="00242DAB" w:rsidP="00C35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5F"/>
    <w:rsid w:val="0000203F"/>
    <w:rsid w:val="00014959"/>
    <w:rsid w:val="0002500B"/>
    <w:rsid w:val="00035B79"/>
    <w:rsid w:val="000658A5"/>
    <w:rsid w:val="00067B31"/>
    <w:rsid w:val="000728A9"/>
    <w:rsid w:val="00085814"/>
    <w:rsid w:val="000D09DC"/>
    <w:rsid w:val="00110F84"/>
    <w:rsid w:val="001138B2"/>
    <w:rsid w:val="00124595"/>
    <w:rsid w:val="001C632F"/>
    <w:rsid w:val="001D6BA1"/>
    <w:rsid w:val="00206377"/>
    <w:rsid w:val="00233796"/>
    <w:rsid w:val="0023608D"/>
    <w:rsid w:val="002378F3"/>
    <w:rsid w:val="00242DAB"/>
    <w:rsid w:val="00274A02"/>
    <w:rsid w:val="002843FE"/>
    <w:rsid w:val="002C566F"/>
    <w:rsid w:val="002D2DC2"/>
    <w:rsid w:val="002D723D"/>
    <w:rsid w:val="002F49AD"/>
    <w:rsid w:val="00303E77"/>
    <w:rsid w:val="0030732B"/>
    <w:rsid w:val="0033127D"/>
    <w:rsid w:val="0035086F"/>
    <w:rsid w:val="0035366A"/>
    <w:rsid w:val="003578CE"/>
    <w:rsid w:val="00377BE3"/>
    <w:rsid w:val="00392625"/>
    <w:rsid w:val="003939C1"/>
    <w:rsid w:val="003A0FA5"/>
    <w:rsid w:val="003A6D1A"/>
    <w:rsid w:val="003C7DF4"/>
    <w:rsid w:val="00410B67"/>
    <w:rsid w:val="004154B2"/>
    <w:rsid w:val="00424776"/>
    <w:rsid w:val="00433F3B"/>
    <w:rsid w:val="0043514C"/>
    <w:rsid w:val="00455B3C"/>
    <w:rsid w:val="00471551"/>
    <w:rsid w:val="00486990"/>
    <w:rsid w:val="00490F26"/>
    <w:rsid w:val="0049174E"/>
    <w:rsid w:val="004A1348"/>
    <w:rsid w:val="004A1AA1"/>
    <w:rsid w:val="004B5C9A"/>
    <w:rsid w:val="00501E5E"/>
    <w:rsid w:val="005129B5"/>
    <w:rsid w:val="00522390"/>
    <w:rsid w:val="00543A70"/>
    <w:rsid w:val="00544BCD"/>
    <w:rsid w:val="00564D8E"/>
    <w:rsid w:val="0056635F"/>
    <w:rsid w:val="005776D8"/>
    <w:rsid w:val="005848D7"/>
    <w:rsid w:val="005A1FB5"/>
    <w:rsid w:val="005A7EFF"/>
    <w:rsid w:val="005D0C58"/>
    <w:rsid w:val="005F48A3"/>
    <w:rsid w:val="0062598F"/>
    <w:rsid w:val="00642B6D"/>
    <w:rsid w:val="00667AED"/>
    <w:rsid w:val="00691F65"/>
    <w:rsid w:val="00694DF9"/>
    <w:rsid w:val="00720E3E"/>
    <w:rsid w:val="00725110"/>
    <w:rsid w:val="00750F24"/>
    <w:rsid w:val="0079138A"/>
    <w:rsid w:val="00794B17"/>
    <w:rsid w:val="007A7709"/>
    <w:rsid w:val="007A7D01"/>
    <w:rsid w:val="007C4FD8"/>
    <w:rsid w:val="007D34C1"/>
    <w:rsid w:val="00803BF4"/>
    <w:rsid w:val="00893CF4"/>
    <w:rsid w:val="008974EB"/>
    <w:rsid w:val="008B3304"/>
    <w:rsid w:val="008C1085"/>
    <w:rsid w:val="008C5210"/>
    <w:rsid w:val="008D7D18"/>
    <w:rsid w:val="008F28C4"/>
    <w:rsid w:val="008F40AC"/>
    <w:rsid w:val="00945664"/>
    <w:rsid w:val="00966CD4"/>
    <w:rsid w:val="0097215C"/>
    <w:rsid w:val="0098622C"/>
    <w:rsid w:val="009A0814"/>
    <w:rsid w:val="009A3FA1"/>
    <w:rsid w:val="009B238F"/>
    <w:rsid w:val="009B412D"/>
    <w:rsid w:val="009C1763"/>
    <w:rsid w:val="009E1A0C"/>
    <w:rsid w:val="009F1E53"/>
    <w:rsid w:val="00A03A60"/>
    <w:rsid w:val="00A502F3"/>
    <w:rsid w:val="00A712C0"/>
    <w:rsid w:val="00A91F3A"/>
    <w:rsid w:val="00A935AF"/>
    <w:rsid w:val="00AB1A44"/>
    <w:rsid w:val="00AB2A73"/>
    <w:rsid w:val="00AE5508"/>
    <w:rsid w:val="00B37A52"/>
    <w:rsid w:val="00B613ED"/>
    <w:rsid w:val="00B635D0"/>
    <w:rsid w:val="00B7100D"/>
    <w:rsid w:val="00B9000F"/>
    <w:rsid w:val="00BA7591"/>
    <w:rsid w:val="00BB3C5E"/>
    <w:rsid w:val="00BC250C"/>
    <w:rsid w:val="00BC7DB3"/>
    <w:rsid w:val="00BC7E64"/>
    <w:rsid w:val="00C17795"/>
    <w:rsid w:val="00C357E3"/>
    <w:rsid w:val="00C42276"/>
    <w:rsid w:val="00CA2970"/>
    <w:rsid w:val="00CD2AB4"/>
    <w:rsid w:val="00CE0EA1"/>
    <w:rsid w:val="00CF7806"/>
    <w:rsid w:val="00D5196D"/>
    <w:rsid w:val="00D7342C"/>
    <w:rsid w:val="00D852DC"/>
    <w:rsid w:val="00D93CF4"/>
    <w:rsid w:val="00DE3E6B"/>
    <w:rsid w:val="00E153BD"/>
    <w:rsid w:val="00E23347"/>
    <w:rsid w:val="00E31667"/>
    <w:rsid w:val="00E43928"/>
    <w:rsid w:val="00E43B6C"/>
    <w:rsid w:val="00E5184A"/>
    <w:rsid w:val="00E55DA0"/>
    <w:rsid w:val="00E718F0"/>
    <w:rsid w:val="00E82D62"/>
    <w:rsid w:val="00EB31F2"/>
    <w:rsid w:val="00EB7D1E"/>
    <w:rsid w:val="00ED60A0"/>
    <w:rsid w:val="00EF2815"/>
    <w:rsid w:val="00F0665F"/>
    <w:rsid w:val="00F23975"/>
    <w:rsid w:val="00F54372"/>
    <w:rsid w:val="00F6714E"/>
    <w:rsid w:val="00F67168"/>
    <w:rsid w:val="00F73741"/>
    <w:rsid w:val="00F8423E"/>
    <w:rsid w:val="00FA1F84"/>
    <w:rsid w:val="00FA6E6D"/>
    <w:rsid w:val="00FB3B58"/>
    <w:rsid w:val="00FE5315"/>
    <w:rsid w:val="00FF4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FE84"/>
  <w15:chartTrackingRefBased/>
  <w15:docId w15:val="{593852FD-9639-4EA7-A487-A5FD82B5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7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57E3"/>
    <w:rPr>
      <w:sz w:val="18"/>
      <w:szCs w:val="18"/>
    </w:rPr>
  </w:style>
  <w:style w:type="paragraph" w:styleId="a5">
    <w:name w:val="footer"/>
    <w:basedOn w:val="a"/>
    <w:link w:val="a6"/>
    <w:uiPriority w:val="99"/>
    <w:unhideWhenUsed/>
    <w:rsid w:val="00C357E3"/>
    <w:pPr>
      <w:tabs>
        <w:tab w:val="center" w:pos="4153"/>
        <w:tab w:val="right" w:pos="8306"/>
      </w:tabs>
      <w:snapToGrid w:val="0"/>
      <w:jc w:val="left"/>
    </w:pPr>
    <w:rPr>
      <w:sz w:val="18"/>
      <w:szCs w:val="18"/>
    </w:rPr>
  </w:style>
  <w:style w:type="character" w:customStyle="1" w:styleId="a6">
    <w:name w:val="页脚 字符"/>
    <w:basedOn w:val="a0"/>
    <w:link w:val="a5"/>
    <w:uiPriority w:val="99"/>
    <w:rsid w:val="00C35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2</Pages>
  <Words>115</Words>
  <Characters>661</Characters>
  <Application>Microsoft Office Word</Application>
  <DocSecurity>0</DocSecurity>
  <Lines>5</Lines>
  <Paragraphs>1</Paragraphs>
  <ScaleCrop>false</ScaleCrop>
  <Company>微软中国</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48</cp:revision>
  <dcterms:created xsi:type="dcterms:W3CDTF">2025-04-15T08:25:00Z</dcterms:created>
  <dcterms:modified xsi:type="dcterms:W3CDTF">2025-09-12T07:35:00Z</dcterms:modified>
</cp:coreProperties>
</file>