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rFonts w:hint="eastAsia"/>
          <w:b/>
          <w:sz w:val="28"/>
        </w:rPr>
      </w:pPr>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9C1763">
        <w:rPr>
          <w:rFonts w:hint="eastAsia"/>
          <w:b/>
          <w:sz w:val="28"/>
        </w:rPr>
        <w:t>中东局势边际平稳，黄金</w:t>
      </w:r>
      <w:r w:rsidR="00DE3E6B">
        <w:rPr>
          <w:rFonts w:hint="eastAsia"/>
          <w:b/>
          <w:sz w:val="28"/>
        </w:rPr>
        <w:t>继续高位整理</w:t>
      </w:r>
      <w:bookmarkStart w:id="0" w:name="_GoBack"/>
      <w:bookmarkEnd w:id="0"/>
    </w:p>
    <w:p w:rsidR="00C357E3" w:rsidRDefault="009C1763">
      <w:r>
        <w:rPr>
          <w:noProof/>
        </w:rPr>
        <w:drawing>
          <wp:inline distT="0" distB="0" distL="0" distR="0" wp14:anchorId="61E66485" wp14:editId="162342B5">
            <wp:extent cx="5274310" cy="19989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98980"/>
                    </a:xfrm>
                    <a:prstGeom prst="rect">
                      <a:avLst/>
                    </a:prstGeom>
                  </pic:spPr>
                </pic:pic>
              </a:graphicData>
            </a:graphic>
          </wp:inline>
        </w:drawing>
      </w:r>
    </w:p>
    <w:p w:rsidR="0079138A" w:rsidRDefault="00EB31F2" w:rsidP="0079138A">
      <w:pPr>
        <w:ind w:right="280" w:firstLineChars="200" w:firstLine="560"/>
        <w:jc w:val="left"/>
        <w:rPr>
          <w:sz w:val="28"/>
        </w:rPr>
      </w:pPr>
      <w:bookmarkStart w:id="1" w:name="OLE_LINK1"/>
      <w:bookmarkStart w:id="2" w:name="OLE_LINK2"/>
      <w:bookmarkStart w:id="3" w:name="OLE_LINK3"/>
      <w:r>
        <w:rPr>
          <w:rFonts w:hint="eastAsia"/>
          <w:sz w:val="28"/>
        </w:rPr>
        <w:t>中东局势暂时边际缓和，</w:t>
      </w:r>
      <w:r w:rsidRPr="00EB31F2">
        <w:rPr>
          <w:rFonts w:hint="eastAsia"/>
          <w:sz w:val="28"/>
        </w:rPr>
        <w:t>以色列军方</w:t>
      </w:r>
      <w:r w:rsidRPr="00EB31F2">
        <w:rPr>
          <w:rFonts w:hint="eastAsia"/>
          <w:sz w:val="28"/>
        </w:rPr>
        <w:t>17</w:t>
      </w:r>
      <w:r>
        <w:rPr>
          <w:rFonts w:hint="eastAsia"/>
          <w:sz w:val="28"/>
        </w:rPr>
        <w:t>日发表声明说，已经打死伊朗最高军事指挥官阿里·沙德马尼，意味着伊朗的实力被进一步削弱</w:t>
      </w:r>
      <w:r w:rsidR="0079138A">
        <w:rPr>
          <w:rFonts w:hint="eastAsia"/>
          <w:sz w:val="28"/>
        </w:rPr>
        <w:t>。另外，</w:t>
      </w:r>
      <w:r w:rsidR="0079138A">
        <w:rPr>
          <w:rFonts w:hint="eastAsia"/>
          <w:sz w:val="28"/>
        </w:rPr>
        <w:t>1</w:t>
      </w:r>
      <w:r w:rsidR="0079138A">
        <w:rPr>
          <w:sz w:val="28"/>
        </w:rPr>
        <w:t>6</w:t>
      </w:r>
      <w:r w:rsidR="0079138A">
        <w:rPr>
          <w:rFonts w:hint="eastAsia"/>
          <w:sz w:val="28"/>
        </w:rPr>
        <w:t>日以色列总理内塔尼亚胡表示已经控制伊朗首都领空</w:t>
      </w:r>
      <w:r>
        <w:rPr>
          <w:rFonts w:hint="eastAsia"/>
          <w:sz w:val="28"/>
        </w:rPr>
        <w:t>。美军动向</w:t>
      </w:r>
      <w:r w:rsidR="0079138A">
        <w:rPr>
          <w:rFonts w:hint="eastAsia"/>
          <w:sz w:val="28"/>
        </w:rPr>
        <w:t>来</w:t>
      </w:r>
      <w:r>
        <w:rPr>
          <w:rFonts w:hint="eastAsia"/>
          <w:sz w:val="28"/>
        </w:rPr>
        <w:t>看，昨天</w:t>
      </w:r>
      <w:r w:rsidRPr="00EB31F2">
        <w:rPr>
          <w:rFonts w:hint="eastAsia"/>
          <w:sz w:val="28"/>
        </w:rPr>
        <w:t>“尼米兹”号航母驶向中东，大量加油机前往欧洲，</w:t>
      </w:r>
      <w:r>
        <w:rPr>
          <w:rFonts w:hint="eastAsia"/>
          <w:sz w:val="28"/>
        </w:rPr>
        <w:t>表明美国欲调停本次冲突，若调停失败则有可能参与进来。</w:t>
      </w:r>
    </w:p>
    <w:p w:rsidR="0079138A" w:rsidRDefault="0079138A" w:rsidP="0079138A">
      <w:pPr>
        <w:ind w:right="280" w:firstLineChars="200" w:firstLine="560"/>
        <w:jc w:val="left"/>
        <w:rPr>
          <w:sz w:val="28"/>
        </w:rPr>
      </w:pPr>
      <w:r>
        <w:rPr>
          <w:rFonts w:hint="eastAsia"/>
          <w:sz w:val="28"/>
        </w:rPr>
        <w:t>此前伊朗最高领袖哈梅内伊</w:t>
      </w:r>
      <w:r>
        <w:rPr>
          <w:rFonts w:hint="eastAsia"/>
          <w:sz w:val="28"/>
        </w:rPr>
        <w:t>的讲话中也在透露并不拒绝美伊谈判，暗示仍有谈判余地。目前</w:t>
      </w:r>
      <w:r>
        <w:rPr>
          <w:rFonts w:hint="eastAsia"/>
          <w:sz w:val="28"/>
        </w:rPr>
        <w:t>伊朗实力被大大削弱，</w:t>
      </w:r>
      <w:r>
        <w:rPr>
          <w:rFonts w:hint="eastAsia"/>
          <w:sz w:val="28"/>
        </w:rPr>
        <w:t>后续报复升级的可能性在降低。</w:t>
      </w:r>
    </w:p>
    <w:p w:rsidR="0079138A" w:rsidRDefault="0079138A" w:rsidP="0079138A">
      <w:pPr>
        <w:ind w:right="280" w:firstLineChars="200" w:firstLine="560"/>
        <w:jc w:val="left"/>
        <w:rPr>
          <w:sz w:val="28"/>
        </w:rPr>
      </w:pPr>
      <w:r>
        <w:rPr>
          <w:rFonts w:hint="eastAsia"/>
          <w:sz w:val="28"/>
        </w:rPr>
        <w:t>从今天盘面看，黄金、原油均下跌，也都表明地缘风险在边际缓解。截止下午收盘，伦敦金收至</w:t>
      </w:r>
      <w:r>
        <w:rPr>
          <w:rFonts w:hint="eastAsia"/>
          <w:sz w:val="28"/>
        </w:rPr>
        <w:t>3</w:t>
      </w:r>
      <w:r>
        <w:rPr>
          <w:sz w:val="28"/>
        </w:rPr>
        <w:t>386</w:t>
      </w:r>
      <w:r>
        <w:rPr>
          <w:rFonts w:hint="eastAsia"/>
          <w:sz w:val="28"/>
        </w:rPr>
        <w:t>美元</w:t>
      </w:r>
      <w:r>
        <w:rPr>
          <w:rFonts w:hint="eastAsia"/>
          <w:sz w:val="28"/>
        </w:rPr>
        <w:t>/</w:t>
      </w:r>
      <w:r>
        <w:rPr>
          <w:rFonts w:hint="eastAsia"/>
          <w:sz w:val="28"/>
        </w:rPr>
        <w:t>盎司，上涨</w:t>
      </w:r>
      <w:r>
        <w:rPr>
          <w:rFonts w:hint="eastAsia"/>
          <w:sz w:val="28"/>
        </w:rPr>
        <w:t>0</w:t>
      </w:r>
      <w:r>
        <w:rPr>
          <w:sz w:val="28"/>
        </w:rPr>
        <w:t>.09%</w:t>
      </w:r>
      <w:r>
        <w:rPr>
          <w:rFonts w:hint="eastAsia"/>
          <w:sz w:val="28"/>
        </w:rPr>
        <w:t>，沪金主力收至</w:t>
      </w:r>
      <w:r>
        <w:rPr>
          <w:rFonts w:hint="eastAsia"/>
          <w:sz w:val="28"/>
        </w:rPr>
        <w:t>7</w:t>
      </w:r>
      <w:r>
        <w:rPr>
          <w:sz w:val="28"/>
        </w:rPr>
        <w:t>85.08</w:t>
      </w:r>
      <w:r>
        <w:rPr>
          <w:rFonts w:hint="eastAsia"/>
          <w:sz w:val="28"/>
        </w:rPr>
        <w:t>元</w:t>
      </w:r>
      <w:r>
        <w:rPr>
          <w:rFonts w:hint="eastAsia"/>
          <w:sz w:val="28"/>
        </w:rPr>
        <w:t>/</w:t>
      </w:r>
      <w:r>
        <w:rPr>
          <w:rFonts w:hint="eastAsia"/>
          <w:sz w:val="28"/>
        </w:rPr>
        <w:t>克，下跌</w:t>
      </w:r>
      <w:r>
        <w:rPr>
          <w:rFonts w:hint="eastAsia"/>
          <w:sz w:val="28"/>
        </w:rPr>
        <w:t>1</w:t>
      </w:r>
      <w:r>
        <w:rPr>
          <w:sz w:val="28"/>
        </w:rPr>
        <w:t>.46%</w:t>
      </w:r>
      <w:r>
        <w:rPr>
          <w:rFonts w:hint="eastAsia"/>
          <w:sz w:val="28"/>
        </w:rPr>
        <w:t>，原油主力收至</w:t>
      </w:r>
      <w:r>
        <w:rPr>
          <w:rFonts w:hint="eastAsia"/>
          <w:sz w:val="28"/>
        </w:rPr>
        <w:t>5</w:t>
      </w:r>
      <w:r>
        <w:rPr>
          <w:sz w:val="28"/>
        </w:rPr>
        <w:t>29.8</w:t>
      </w:r>
      <w:r>
        <w:rPr>
          <w:rFonts w:hint="eastAsia"/>
          <w:sz w:val="28"/>
        </w:rPr>
        <w:t>元</w:t>
      </w:r>
      <w:r>
        <w:rPr>
          <w:sz w:val="28"/>
        </w:rPr>
        <w:t>/</w:t>
      </w:r>
      <w:r>
        <w:rPr>
          <w:rFonts w:hint="eastAsia"/>
          <w:sz w:val="28"/>
        </w:rPr>
        <w:t>桶，下跌</w:t>
      </w:r>
      <w:r>
        <w:rPr>
          <w:rFonts w:hint="eastAsia"/>
          <w:sz w:val="28"/>
        </w:rPr>
        <w:t>2</w:t>
      </w:r>
      <w:r>
        <w:rPr>
          <w:sz w:val="28"/>
        </w:rPr>
        <w:t>.05%</w:t>
      </w:r>
      <w:r>
        <w:rPr>
          <w:rFonts w:hint="eastAsia"/>
          <w:sz w:val="28"/>
        </w:rPr>
        <w:t>。</w:t>
      </w:r>
    </w:p>
    <w:p w:rsidR="0079138A" w:rsidRDefault="0079138A" w:rsidP="0079138A">
      <w:pPr>
        <w:ind w:right="280" w:firstLineChars="200" w:firstLine="560"/>
        <w:jc w:val="left"/>
        <w:rPr>
          <w:rFonts w:hint="eastAsia"/>
          <w:sz w:val="28"/>
        </w:rPr>
      </w:pPr>
      <w:r>
        <w:rPr>
          <w:rFonts w:hint="eastAsia"/>
          <w:sz w:val="28"/>
        </w:rPr>
        <w:t>本周四凌晨将召开美联储议息会议，由于本轮伊以冲突大幅推高油价，加大未来通胀反弹风险，鲍威尔或继续淡化降息预期，或对黄金带来短线压力。</w:t>
      </w:r>
    </w:p>
    <w:p w:rsidR="005A7EFF" w:rsidRDefault="003A6D1A" w:rsidP="00543A70">
      <w:pPr>
        <w:ind w:right="280" w:firstLineChars="200" w:firstLine="560"/>
        <w:jc w:val="left"/>
        <w:rPr>
          <w:sz w:val="28"/>
        </w:rPr>
      </w:pPr>
      <w:r w:rsidRPr="003A6D1A">
        <w:rPr>
          <w:rFonts w:hint="eastAsia"/>
          <w:sz w:val="28"/>
        </w:rPr>
        <w:lastRenderedPageBreak/>
        <w:t>观点：</w:t>
      </w:r>
      <w:r w:rsidR="0079138A">
        <w:rPr>
          <w:rFonts w:hint="eastAsia"/>
          <w:sz w:val="28"/>
        </w:rPr>
        <w:t>避险边际弱化，短线或高位整理，并关注本周四美联储议息会议利空风险</w:t>
      </w:r>
      <w:r w:rsidR="00303E77">
        <w:rPr>
          <w:rFonts w:hint="eastAsia"/>
          <w:sz w:val="28"/>
        </w:rPr>
        <w:t>；</w:t>
      </w:r>
      <w:r w:rsidR="0079138A">
        <w:rPr>
          <w:rFonts w:hint="eastAsia"/>
          <w:sz w:val="28"/>
        </w:rPr>
        <w:t>中长线继续关注向上机会。</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4" w:name="OLE_LINK4"/>
      <w:bookmarkStart w:id="5" w:name="OLE_LINK5"/>
      <w:bookmarkStart w:id="6" w:name="OLE_LINK8"/>
      <w:bookmarkStart w:id="7" w:name="OLE_LINK9"/>
      <w:bookmarkStart w:id="8" w:name="OLE_LINK10"/>
      <w:bookmarkStart w:id="9" w:name="OLE_LINK11"/>
      <w:bookmarkStart w:id="10" w:name="OLE_LINK14"/>
      <w:bookmarkStart w:id="11" w:name="OLE_LINK6"/>
      <w:bookmarkStart w:id="12" w:name="OLE_LINK7"/>
      <w:bookmarkStart w:id="13" w:name="OLE_LINK12"/>
      <w:bookmarkStart w:id="14" w:name="OLE_LINK13"/>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1"/>
      <w:bookmarkEnd w:id="2"/>
      <w:bookmarkEnd w:id="3"/>
      <w:bookmarkEnd w:id="4"/>
      <w:bookmarkEnd w:id="5"/>
      <w:bookmarkEnd w:id="6"/>
      <w:bookmarkEnd w:id="7"/>
      <w:bookmarkEnd w:id="8"/>
      <w:bookmarkEnd w:id="9"/>
      <w:bookmarkEnd w:id="10"/>
      <w:bookmarkEnd w:id="11"/>
      <w:bookmarkEnd w:id="12"/>
      <w:bookmarkEnd w:id="13"/>
      <w:bookmarkEnd w:id="14"/>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E5E" w:rsidRDefault="00501E5E" w:rsidP="00C357E3">
      <w:r>
        <w:separator/>
      </w:r>
    </w:p>
  </w:endnote>
  <w:endnote w:type="continuationSeparator" w:id="0">
    <w:p w:rsidR="00501E5E" w:rsidRDefault="00501E5E"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E5E" w:rsidRDefault="00501E5E" w:rsidP="00C357E3">
      <w:r>
        <w:separator/>
      </w:r>
    </w:p>
  </w:footnote>
  <w:footnote w:type="continuationSeparator" w:id="0">
    <w:p w:rsidR="00501E5E" w:rsidRDefault="00501E5E"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35B79"/>
    <w:rsid w:val="00067B31"/>
    <w:rsid w:val="000728A9"/>
    <w:rsid w:val="00085814"/>
    <w:rsid w:val="000D09DC"/>
    <w:rsid w:val="001C632F"/>
    <w:rsid w:val="001D6BA1"/>
    <w:rsid w:val="00206377"/>
    <w:rsid w:val="00274A02"/>
    <w:rsid w:val="002843FE"/>
    <w:rsid w:val="002C566F"/>
    <w:rsid w:val="002D723D"/>
    <w:rsid w:val="002F49AD"/>
    <w:rsid w:val="00303E77"/>
    <w:rsid w:val="0030732B"/>
    <w:rsid w:val="0035086F"/>
    <w:rsid w:val="003578CE"/>
    <w:rsid w:val="00377BE3"/>
    <w:rsid w:val="003939C1"/>
    <w:rsid w:val="003A0FA5"/>
    <w:rsid w:val="003A6D1A"/>
    <w:rsid w:val="00410B67"/>
    <w:rsid w:val="00424776"/>
    <w:rsid w:val="00433F3B"/>
    <w:rsid w:val="00455B3C"/>
    <w:rsid w:val="00471551"/>
    <w:rsid w:val="00486990"/>
    <w:rsid w:val="00490F26"/>
    <w:rsid w:val="004B5C9A"/>
    <w:rsid w:val="00501E5E"/>
    <w:rsid w:val="005129B5"/>
    <w:rsid w:val="00543A70"/>
    <w:rsid w:val="00564D8E"/>
    <w:rsid w:val="0056635F"/>
    <w:rsid w:val="005848D7"/>
    <w:rsid w:val="005A1FB5"/>
    <w:rsid w:val="005A7EFF"/>
    <w:rsid w:val="005F48A3"/>
    <w:rsid w:val="0062598F"/>
    <w:rsid w:val="00642B6D"/>
    <w:rsid w:val="00667AED"/>
    <w:rsid w:val="00691F65"/>
    <w:rsid w:val="00694DF9"/>
    <w:rsid w:val="00720E3E"/>
    <w:rsid w:val="00750F24"/>
    <w:rsid w:val="0079138A"/>
    <w:rsid w:val="00794B17"/>
    <w:rsid w:val="007A7709"/>
    <w:rsid w:val="007A7D01"/>
    <w:rsid w:val="007C4FD8"/>
    <w:rsid w:val="007D34C1"/>
    <w:rsid w:val="008974EB"/>
    <w:rsid w:val="008B3304"/>
    <w:rsid w:val="008C1085"/>
    <w:rsid w:val="008F28C4"/>
    <w:rsid w:val="008F40AC"/>
    <w:rsid w:val="00945664"/>
    <w:rsid w:val="00966CD4"/>
    <w:rsid w:val="0097215C"/>
    <w:rsid w:val="0098622C"/>
    <w:rsid w:val="009A3FA1"/>
    <w:rsid w:val="009B238F"/>
    <w:rsid w:val="009C1763"/>
    <w:rsid w:val="009E1A0C"/>
    <w:rsid w:val="009F1E53"/>
    <w:rsid w:val="00A03A60"/>
    <w:rsid w:val="00A712C0"/>
    <w:rsid w:val="00A91F3A"/>
    <w:rsid w:val="00AB1A44"/>
    <w:rsid w:val="00AB2A73"/>
    <w:rsid w:val="00AE5508"/>
    <w:rsid w:val="00B7100D"/>
    <w:rsid w:val="00B9000F"/>
    <w:rsid w:val="00BA7591"/>
    <w:rsid w:val="00BB3C5E"/>
    <w:rsid w:val="00BC7E64"/>
    <w:rsid w:val="00C17795"/>
    <w:rsid w:val="00C357E3"/>
    <w:rsid w:val="00C42276"/>
    <w:rsid w:val="00CA2970"/>
    <w:rsid w:val="00CE0EA1"/>
    <w:rsid w:val="00D852DC"/>
    <w:rsid w:val="00D93CF4"/>
    <w:rsid w:val="00DE3E6B"/>
    <w:rsid w:val="00E153BD"/>
    <w:rsid w:val="00E31667"/>
    <w:rsid w:val="00E55DA0"/>
    <w:rsid w:val="00E718F0"/>
    <w:rsid w:val="00EB31F2"/>
    <w:rsid w:val="00EB7D1E"/>
    <w:rsid w:val="00ED60A0"/>
    <w:rsid w:val="00EF2815"/>
    <w:rsid w:val="00F0665F"/>
    <w:rsid w:val="00F23975"/>
    <w:rsid w:val="00F54372"/>
    <w:rsid w:val="00F6714E"/>
    <w:rsid w:val="00F73741"/>
    <w:rsid w:val="00F8423E"/>
    <w:rsid w:val="00FB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D9DFF"/>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123</Words>
  <Characters>705</Characters>
  <Application>Microsoft Office Word</Application>
  <DocSecurity>0</DocSecurity>
  <Lines>5</Lines>
  <Paragraphs>1</Paragraphs>
  <ScaleCrop>false</ScaleCrop>
  <Company>微软中国</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23</cp:revision>
  <dcterms:created xsi:type="dcterms:W3CDTF">2025-04-15T08:25:00Z</dcterms:created>
  <dcterms:modified xsi:type="dcterms:W3CDTF">2025-06-17T08:24:00Z</dcterms:modified>
</cp:coreProperties>
</file>