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F6507C">
        <w:rPr>
          <w:rFonts w:hint="eastAsia"/>
          <w:b/>
          <w:sz w:val="28"/>
        </w:rPr>
        <w:t>关注今晚美国</w:t>
      </w:r>
      <w:r w:rsidR="00F6507C">
        <w:rPr>
          <w:rFonts w:hint="eastAsia"/>
          <w:b/>
          <w:sz w:val="28"/>
        </w:rPr>
        <w:t>C</w:t>
      </w:r>
      <w:r w:rsidR="00F6507C">
        <w:rPr>
          <w:b/>
          <w:sz w:val="28"/>
        </w:rPr>
        <w:t>PI</w:t>
      </w:r>
      <w:r w:rsidR="00F6507C">
        <w:rPr>
          <w:rFonts w:hint="eastAsia"/>
          <w:b/>
          <w:sz w:val="28"/>
        </w:rPr>
        <w:t>扰动</w:t>
      </w:r>
    </w:p>
    <w:bookmarkEnd w:id="0"/>
    <w:bookmarkEnd w:id="1"/>
    <w:p w:rsidR="00C357E3" w:rsidRDefault="00F6507C">
      <w:r>
        <w:rPr>
          <w:noProof/>
        </w:rPr>
        <w:drawing>
          <wp:inline distT="0" distB="0" distL="0" distR="0" wp14:anchorId="2519FDBF" wp14:editId="2723F597">
            <wp:extent cx="5274310" cy="19907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0725"/>
                    </a:xfrm>
                    <a:prstGeom prst="rect">
                      <a:avLst/>
                    </a:prstGeom>
                  </pic:spPr>
                </pic:pic>
              </a:graphicData>
            </a:graphic>
          </wp:inline>
        </w:drawing>
      </w:r>
    </w:p>
    <w:p w:rsidR="00F6507C" w:rsidRDefault="00F6507C" w:rsidP="00FA6E6D">
      <w:pPr>
        <w:ind w:right="278" w:firstLineChars="200" w:firstLine="560"/>
        <w:rPr>
          <w:sz w:val="28"/>
        </w:rPr>
      </w:pPr>
      <w:bookmarkStart w:id="2" w:name="OLE_LINK1"/>
      <w:bookmarkStart w:id="3" w:name="OLE_LINK2"/>
      <w:bookmarkStart w:id="4" w:name="OLE_LINK3"/>
      <w:bookmarkStart w:id="5" w:name="_GoBack"/>
      <w:bookmarkEnd w:id="5"/>
      <w:r>
        <w:rPr>
          <w:rFonts w:hint="eastAsia"/>
          <w:sz w:val="28"/>
        </w:rPr>
        <w:t>今晚</w:t>
      </w:r>
      <w:r>
        <w:rPr>
          <w:rFonts w:hint="eastAsia"/>
          <w:sz w:val="28"/>
        </w:rPr>
        <w:t>2</w:t>
      </w:r>
      <w:r>
        <w:rPr>
          <w:sz w:val="28"/>
        </w:rPr>
        <w:t>0</w:t>
      </w:r>
      <w:r>
        <w:rPr>
          <w:rFonts w:hint="eastAsia"/>
          <w:sz w:val="28"/>
        </w:rPr>
        <w:t>：</w:t>
      </w:r>
      <w:r>
        <w:rPr>
          <w:sz w:val="28"/>
        </w:rPr>
        <w:t>30</w:t>
      </w:r>
      <w:r>
        <w:rPr>
          <w:rFonts w:hint="eastAsia"/>
          <w:sz w:val="28"/>
        </w:rPr>
        <w:t>将公布不美国</w:t>
      </w:r>
      <w:r>
        <w:rPr>
          <w:rFonts w:hint="eastAsia"/>
          <w:sz w:val="28"/>
        </w:rPr>
        <w:t>7</w:t>
      </w:r>
      <w:r>
        <w:rPr>
          <w:rFonts w:hint="eastAsia"/>
          <w:sz w:val="28"/>
        </w:rPr>
        <w:t>月</w:t>
      </w:r>
      <w:r>
        <w:rPr>
          <w:rFonts w:hint="eastAsia"/>
          <w:sz w:val="28"/>
        </w:rPr>
        <w:t>C</w:t>
      </w:r>
      <w:r>
        <w:rPr>
          <w:sz w:val="28"/>
        </w:rPr>
        <w:t>PI</w:t>
      </w:r>
      <w:r>
        <w:rPr>
          <w:rFonts w:hint="eastAsia"/>
          <w:sz w:val="28"/>
        </w:rPr>
        <w:t>数据，市场预期小幅反弹，其中</w:t>
      </w:r>
      <w:r>
        <w:rPr>
          <w:rFonts w:hint="eastAsia"/>
          <w:sz w:val="28"/>
        </w:rPr>
        <w:t>C</w:t>
      </w:r>
      <w:r>
        <w:rPr>
          <w:sz w:val="28"/>
        </w:rPr>
        <w:t>PI</w:t>
      </w:r>
      <w:r>
        <w:rPr>
          <w:rFonts w:hint="eastAsia"/>
          <w:sz w:val="28"/>
        </w:rPr>
        <w:t>年率预期值为</w:t>
      </w:r>
      <w:r>
        <w:rPr>
          <w:rFonts w:hint="eastAsia"/>
          <w:sz w:val="28"/>
        </w:rPr>
        <w:t>2</w:t>
      </w:r>
      <w:r>
        <w:rPr>
          <w:sz w:val="28"/>
        </w:rPr>
        <w:t>.8%</w:t>
      </w:r>
      <w:r>
        <w:rPr>
          <w:rFonts w:hint="eastAsia"/>
          <w:sz w:val="28"/>
        </w:rPr>
        <w:t>，高于前值</w:t>
      </w:r>
      <w:r>
        <w:rPr>
          <w:rFonts w:hint="eastAsia"/>
          <w:sz w:val="28"/>
        </w:rPr>
        <w:t>2</w:t>
      </w:r>
      <w:r>
        <w:rPr>
          <w:sz w:val="28"/>
        </w:rPr>
        <w:t>.7%</w:t>
      </w:r>
      <w:r>
        <w:rPr>
          <w:rFonts w:hint="eastAsia"/>
          <w:sz w:val="28"/>
        </w:rPr>
        <w:t>；核心</w:t>
      </w:r>
      <w:r>
        <w:rPr>
          <w:rFonts w:hint="eastAsia"/>
          <w:sz w:val="28"/>
        </w:rPr>
        <w:t>C</w:t>
      </w:r>
      <w:r>
        <w:rPr>
          <w:sz w:val="28"/>
        </w:rPr>
        <w:t>PI</w:t>
      </w:r>
      <w:r>
        <w:rPr>
          <w:rFonts w:hint="eastAsia"/>
          <w:sz w:val="28"/>
        </w:rPr>
        <w:t>年率预期值为</w:t>
      </w:r>
      <w:r>
        <w:rPr>
          <w:rFonts w:hint="eastAsia"/>
          <w:sz w:val="28"/>
        </w:rPr>
        <w:t>3</w:t>
      </w:r>
      <w:r>
        <w:rPr>
          <w:sz w:val="28"/>
        </w:rPr>
        <w:t>%</w:t>
      </w:r>
      <w:r>
        <w:rPr>
          <w:rFonts w:hint="eastAsia"/>
          <w:sz w:val="28"/>
        </w:rPr>
        <w:t>，前值</w:t>
      </w:r>
      <w:r>
        <w:rPr>
          <w:rFonts w:hint="eastAsia"/>
          <w:sz w:val="28"/>
        </w:rPr>
        <w:t>2</w:t>
      </w:r>
      <w:r>
        <w:rPr>
          <w:sz w:val="28"/>
        </w:rPr>
        <w:t>.9%</w:t>
      </w:r>
      <w:r>
        <w:rPr>
          <w:rFonts w:hint="eastAsia"/>
          <w:sz w:val="28"/>
        </w:rPr>
        <w:t>。</w:t>
      </w:r>
    </w:p>
    <w:p w:rsidR="00FA6E6D" w:rsidRDefault="00F6507C" w:rsidP="00063CC4">
      <w:pPr>
        <w:ind w:right="278" w:firstLineChars="200" w:firstLine="560"/>
        <w:rPr>
          <w:sz w:val="28"/>
        </w:rPr>
      </w:pPr>
      <w:r>
        <w:rPr>
          <w:rFonts w:hint="eastAsia"/>
          <w:sz w:val="28"/>
        </w:rPr>
        <w:t>其实目前美国</w:t>
      </w:r>
      <w:r>
        <w:rPr>
          <w:rFonts w:hint="eastAsia"/>
          <w:sz w:val="28"/>
        </w:rPr>
        <w:t>C</w:t>
      </w:r>
      <w:r>
        <w:rPr>
          <w:sz w:val="28"/>
        </w:rPr>
        <w:t>PI</w:t>
      </w:r>
      <w:r>
        <w:rPr>
          <w:rFonts w:hint="eastAsia"/>
          <w:sz w:val="28"/>
        </w:rPr>
        <w:t>已经出现技术上见底的信号，一方面</w:t>
      </w:r>
      <w:r>
        <w:rPr>
          <w:rFonts w:hint="eastAsia"/>
          <w:sz w:val="28"/>
        </w:rPr>
        <w:t>C</w:t>
      </w:r>
      <w:r>
        <w:rPr>
          <w:sz w:val="28"/>
        </w:rPr>
        <w:t xml:space="preserve">PI </w:t>
      </w:r>
      <w:r>
        <w:rPr>
          <w:rFonts w:hint="eastAsia"/>
          <w:sz w:val="28"/>
        </w:rPr>
        <w:t>目前在</w:t>
      </w:r>
      <w:r>
        <w:rPr>
          <w:rFonts w:hint="eastAsia"/>
          <w:sz w:val="28"/>
        </w:rPr>
        <w:t>2</w:t>
      </w:r>
      <w:r>
        <w:rPr>
          <w:sz w:val="28"/>
        </w:rPr>
        <w:t>-3%</w:t>
      </w:r>
      <w:r>
        <w:rPr>
          <w:rFonts w:hint="eastAsia"/>
          <w:sz w:val="28"/>
        </w:rPr>
        <w:t>附近，通胀绝对水平本身较低，再进一步回落难度较大。另一方面，目前特朗普所采取的关税政策，影响到国内物价以及商品供给量，会传递到国内通胀水平</w:t>
      </w:r>
      <w:r w:rsidR="00063CC4">
        <w:rPr>
          <w:rFonts w:hint="eastAsia"/>
          <w:sz w:val="28"/>
        </w:rPr>
        <w:t>。另外，</w:t>
      </w:r>
      <w:r w:rsidR="00063CC4">
        <w:rPr>
          <w:rFonts w:hint="eastAsia"/>
          <w:sz w:val="28"/>
        </w:rPr>
        <w:t>7</w:t>
      </w:r>
      <w:r w:rsidR="00063CC4">
        <w:rPr>
          <w:rFonts w:hint="eastAsia"/>
          <w:sz w:val="28"/>
        </w:rPr>
        <w:t>月份原油价格并未出现上涨，而是重心整体下移，并不能为通胀带来向上驱动。住房价格和二手车方面预计维持平稳。因此，我们预计本次</w:t>
      </w:r>
      <w:r w:rsidR="00063CC4">
        <w:rPr>
          <w:rFonts w:hint="eastAsia"/>
          <w:sz w:val="28"/>
        </w:rPr>
        <w:t>C</w:t>
      </w:r>
      <w:r w:rsidR="00063CC4">
        <w:rPr>
          <w:sz w:val="28"/>
        </w:rPr>
        <w:t>PI</w:t>
      </w:r>
      <w:r w:rsidR="00063CC4">
        <w:rPr>
          <w:rFonts w:hint="eastAsia"/>
          <w:sz w:val="28"/>
        </w:rPr>
        <w:t>可能会小幅反弹，难以出现大涨，若预期兑现会对金银带来一定打压，或形成阶段性低点，并不会影响金银转势。</w:t>
      </w:r>
    </w:p>
    <w:p w:rsidR="00063CC4" w:rsidRDefault="00063CC4" w:rsidP="00063CC4">
      <w:pPr>
        <w:ind w:right="278" w:firstLineChars="200" w:firstLine="560"/>
        <w:rPr>
          <w:rFonts w:hint="eastAsia"/>
          <w:sz w:val="28"/>
        </w:rPr>
      </w:pPr>
      <w:r>
        <w:rPr>
          <w:rFonts w:hint="eastAsia"/>
          <w:sz w:val="28"/>
        </w:rPr>
        <w:t>中线看，继续关注宏观走弱风险。</w:t>
      </w:r>
    </w:p>
    <w:p w:rsidR="00FA6E6D" w:rsidRDefault="000658A5" w:rsidP="00FA6E6D">
      <w:pPr>
        <w:ind w:right="278" w:firstLineChars="200" w:firstLine="560"/>
        <w:rPr>
          <w:sz w:val="28"/>
        </w:rPr>
      </w:pPr>
      <w:r>
        <w:rPr>
          <w:rFonts w:hint="eastAsia"/>
          <w:sz w:val="28"/>
        </w:rPr>
        <w:t>观点：</w:t>
      </w:r>
      <w:r w:rsidR="00063CC4">
        <w:rPr>
          <w:rFonts w:hint="eastAsia"/>
          <w:sz w:val="28"/>
        </w:rPr>
        <w:t>短线关注见底企稳信号</w:t>
      </w:r>
      <w:r>
        <w:rPr>
          <w:rFonts w:hint="eastAsia"/>
          <w:sz w:val="28"/>
        </w:rPr>
        <w:t>，大周期继续关注前高压力有效性</w:t>
      </w:r>
      <w:r w:rsidR="00FA6E6D" w:rsidRPr="00FA6E6D">
        <w:rPr>
          <w:rFonts w:hint="eastAsia"/>
          <w:sz w:val="28"/>
        </w:rPr>
        <w:t>；</w:t>
      </w:r>
      <w:r>
        <w:rPr>
          <w:rFonts w:hint="eastAsia"/>
          <w:sz w:val="28"/>
        </w:rPr>
        <w:t>风险点</w:t>
      </w:r>
      <w:r w:rsidR="00FA6E6D" w:rsidRPr="00FA6E6D">
        <w:rPr>
          <w:rFonts w:hint="eastAsia"/>
          <w:sz w:val="28"/>
        </w:rPr>
        <w:t>关注流动性风险。</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5A7EFF" w:rsidRDefault="005A7EFF" w:rsidP="00063CC4">
      <w:pPr>
        <w:rPr>
          <w:rFonts w:hint="eastAsia"/>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bookmarkStart w:id="11" w:name="OLE_LINK11"/>
      <w:bookmarkStart w:id="12" w:name="OLE_LINK14"/>
      <w:bookmarkStart w:id="13" w:name="OLE_LINK6"/>
      <w:bookmarkStart w:id="14" w:name="OLE_LINK7"/>
      <w:bookmarkStart w:id="15" w:name="OLE_LINK12"/>
      <w:bookmarkStart w:id="16" w:name="OLE_LINK13"/>
      <w:bookmarkStart w:id="17" w:name="OLE_LINK15"/>
      <w:bookmarkStart w:id="18" w:name="OLE_LINK16"/>
      <w:bookmarkStart w:id="19" w:name="OLE_LINK17"/>
      <w:bookmarkStart w:id="20" w:name="OLE_LINK20"/>
      <w:bookmarkStart w:id="21" w:name="OLE_LINK21"/>
      <w:bookmarkStart w:id="22" w:name="OLE_LINK22"/>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8B" w:rsidRDefault="00857A8B" w:rsidP="00C357E3">
      <w:r>
        <w:separator/>
      </w:r>
    </w:p>
  </w:endnote>
  <w:endnote w:type="continuationSeparator" w:id="0">
    <w:p w:rsidR="00857A8B" w:rsidRDefault="00857A8B"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8B" w:rsidRDefault="00857A8B" w:rsidP="00C357E3">
      <w:r>
        <w:separator/>
      </w:r>
    </w:p>
  </w:footnote>
  <w:footnote w:type="continuationSeparator" w:id="0">
    <w:p w:rsidR="00857A8B" w:rsidRDefault="00857A8B"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3CC4"/>
    <w:rsid w:val="000658A5"/>
    <w:rsid w:val="00067B31"/>
    <w:rsid w:val="000728A9"/>
    <w:rsid w:val="00085814"/>
    <w:rsid w:val="000D09DC"/>
    <w:rsid w:val="00110F84"/>
    <w:rsid w:val="001138B2"/>
    <w:rsid w:val="00124595"/>
    <w:rsid w:val="001C632F"/>
    <w:rsid w:val="001D6BA1"/>
    <w:rsid w:val="00206377"/>
    <w:rsid w:val="00233796"/>
    <w:rsid w:val="0023608D"/>
    <w:rsid w:val="002378F3"/>
    <w:rsid w:val="00274A02"/>
    <w:rsid w:val="002843FE"/>
    <w:rsid w:val="002C566F"/>
    <w:rsid w:val="002D2DC2"/>
    <w:rsid w:val="002D723D"/>
    <w:rsid w:val="002F49AD"/>
    <w:rsid w:val="00303E77"/>
    <w:rsid w:val="0030732B"/>
    <w:rsid w:val="0033127D"/>
    <w:rsid w:val="0035086F"/>
    <w:rsid w:val="0035366A"/>
    <w:rsid w:val="003578CE"/>
    <w:rsid w:val="00377BE3"/>
    <w:rsid w:val="00392625"/>
    <w:rsid w:val="003939C1"/>
    <w:rsid w:val="003A0FA5"/>
    <w:rsid w:val="003A6D1A"/>
    <w:rsid w:val="00410B67"/>
    <w:rsid w:val="004154B2"/>
    <w:rsid w:val="00424776"/>
    <w:rsid w:val="00433F3B"/>
    <w:rsid w:val="0043514C"/>
    <w:rsid w:val="00455B3C"/>
    <w:rsid w:val="00471551"/>
    <w:rsid w:val="00486990"/>
    <w:rsid w:val="00490F26"/>
    <w:rsid w:val="0049174E"/>
    <w:rsid w:val="004A1348"/>
    <w:rsid w:val="004A1AA1"/>
    <w:rsid w:val="004B5C9A"/>
    <w:rsid w:val="00501E5E"/>
    <w:rsid w:val="005129B5"/>
    <w:rsid w:val="00522390"/>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25110"/>
    <w:rsid w:val="00750F24"/>
    <w:rsid w:val="0079138A"/>
    <w:rsid w:val="00794B17"/>
    <w:rsid w:val="007A7709"/>
    <w:rsid w:val="007A7D01"/>
    <w:rsid w:val="007C4FD8"/>
    <w:rsid w:val="007D34C1"/>
    <w:rsid w:val="00857A8B"/>
    <w:rsid w:val="00893CF4"/>
    <w:rsid w:val="008974EB"/>
    <w:rsid w:val="008B3304"/>
    <w:rsid w:val="008C1085"/>
    <w:rsid w:val="008D7D18"/>
    <w:rsid w:val="008F28C4"/>
    <w:rsid w:val="008F40AC"/>
    <w:rsid w:val="00945664"/>
    <w:rsid w:val="00966CD4"/>
    <w:rsid w:val="0097215C"/>
    <w:rsid w:val="0098622C"/>
    <w:rsid w:val="009A0814"/>
    <w:rsid w:val="009A3FA1"/>
    <w:rsid w:val="009B238F"/>
    <w:rsid w:val="009B412D"/>
    <w:rsid w:val="009C1763"/>
    <w:rsid w:val="009E1A0C"/>
    <w:rsid w:val="009F1E53"/>
    <w:rsid w:val="00A03A60"/>
    <w:rsid w:val="00A712C0"/>
    <w:rsid w:val="00A91F3A"/>
    <w:rsid w:val="00A935AF"/>
    <w:rsid w:val="00AB1A44"/>
    <w:rsid w:val="00AB2A73"/>
    <w:rsid w:val="00AE5508"/>
    <w:rsid w:val="00B613ED"/>
    <w:rsid w:val="00B7100D"/>
    <w:rsid w:val="00B9000F"/>
    <w:rsid w:val="00BA7591"/>
    <w:rsid w:val="00BB3C5E"/>
    <w:rsid w:val="00BC250C"/>
    <w:rsid w:val="00BC7DB3"/>
    <w:rsid w:val="00BC7E64"/>
    <w:rsid w:val="00C17795"/>
    <w:rsid w:val="00C357E3"/>
    <w:rsid w:val="00C42276"/>
    <w:rsid w:val="00CA2970"/>
    <w:rsid w:val="00CE0EA1"/>
    <w:rsid w:val="00CF7806"/>
    <w:rsid w:val="00D7342C"/>
    <w:rsid w:val="00D852DC"/>
    <w:rsid w:val="00D93CF4"/>
    <w:rsid w:val="00DE3E6B"/>
    <w:rsid w:val="00E153BD"/>
    <w:rsid w:val="00E31667"/>
    <w:rsid w:val="00E43928"/>
    <w:rsid w:val="00E43B6C"/>
    <w:rsid w:val="00E55DA0"/>
    <w:rsid w:val="00E718F0"/>
    <w:rsid w:val="00E82D62"/>
    <w:rsid w:val="00EB31F2"/>
    <w:rsid w:val="00EB7D1E"/>
    <w:rsid w:val="00ED60A0"/>
    <w:rsid w:val="00EF2815"/>
    <w:rsid w:val="00F0665F"/>
    <w:rsid w:val="00F23975"/>
    <w:rsid w:val="00F54372"/>
    <w:rsid w:val="00F6507C"/>
    <w:rsid w:val="00F6714E"/>
    <w:rsid w:val="00F73741"/>
    <w:rsid w:val="00F8423E"/>
    <w:rsid w:val="00FA1F84"/>
    <w:rsid w:val="00FA6E6D"/>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AD25C"/>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Pages>
  <Words>110</Words>
  <Characters>632</Characters>
  <Application>Microsoft Office Word</Application>
  <DocSecurity>0</DocSecurity>
  <Lines>5</Lines>
  <Paragraphs>1</Paragraphs>
  <ScaleCrop>false</ScaleCrop>
  <Company>微软中国</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41</cp:revision>
  <dcterms:created xsi:type="dcterms:W3CDTF">2025-04-15T08:25:00Z</dcterms:created>
  <dcterms:modified xsi:type="dcterms:W3CDTF">2025-08-12T08:24:00Z</dcterms:modified>
</cp:coreProperties>
</file>