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01" w:rsidRPr="005F331A" w:rsidRDefault="009041FB" w:rsidP="009041FB">
      <w:pPr>
        <w:jc w:val="center"/>
        <w:rPr>
          <w:b/>
          <w:sz w:val="28"/>
          <w:szCs w:val="32"/>
        </w:rPr>
      </w:pPr>
      <w:bookmarkStart w:id="0" w:name="OLE_LINK1"/>
      <w:r w:rsidRPr="005F331A">
        <w:rPr>
          <w:rFonts w:hint="eastAsia"/>
          <w:b/>
          <w:sz w:val="28"/>
          <w:szCs w:val="32"/>
        </w:rPr>
        <w:t>旭说金市</w:t>
      </w:r>
      <w:r w:rsidRPr="005F331A">
        <w:rPr>
          <w:rFonts w:hint="eastAsia"/>
          <w:b/>
          <w:sz w:val="28"/>
          <w:szCs w:val="32"/>
        </w:rPr>
        <w:t xml:space="preserve"> </w:t>
      </w:r>
      <w:r w:rsidRPr="005F331A">
        <w:rPr>
          <w:b/>
          <w:sz w:val="28"/>
          <w:szCs w:val="32"/>
        </w:rPr>
        <w:t>|</w:t>
      </w:r>
      <w:r w:rsidR="0022245A">
        <w:rPr>
          <w:rFonts w:hint="eastAsia"/>
          <w:b/>
          <w:sz w:val="28"/>
          <w:szCs w:val="32"/>
        </w:rPr>
        <w:t>本轮金价下跌或可定义为回调整理</w:t>
      </w:r>
    </w:p>
    <w:bookmarkEnd w:id="0"/>
    <w:p w:rsidR="005F331A" w:rsidRDefault="0022245A">
      <w:r>
        <w:rPr>
          <w:noProof/>
        </w:rPr>
        <w:drawing>
          <wp:inline distT="0" distB="0" distL="0" distR="0" wp14:anchorId="02F08147" wp14:editId="0570D041">
            <wp:extent cx="5274310" cy="190182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01825"/>
                    </a:xfrm>
                    <a:prstGeom prst="rect">
                      <a:avLst/>
                    </a:prstGeom>
                  </pic:spPr>
                </pic:pic>
              </a:graphicData>
            </a:graphic>
          </wp:inline>
        </w:drawing>
      </w:r>
      <w:bookmarkStart w:id="1" w:name="_GoBack"/>
      <w:bookmarkEnd w:id="1"/>
    </w:p>
    <w:p w:rsidR="0022245A" w:rsidRDefault="0022245A" w:rsidP="0022245A">
      <w:pPr>
        <w:rPr>
          <w:rFonts w:hint="eastAsia"/>
        </w:rPr>
      </w:pPr>
      <w:r>
        <w:rPr>
          <w:rFonts w:hint="eastAsia"/>
        </w:rPr>
        <w:t>今天金价整体震荡整理，下跌有企稳迹象，截至收盘外盘黄金现货收至</w:t>
      </w:r>
      <w:r>
        <w:rPr>
          <w:rFonts w:hint="eastAsia"/>
        </w:rPr>
        <w:t>3</w:t>
      </w:r>
      <w:r>
        <w:t>330</w:t>
      </w:r>
      <w:r>
        <w:rPr>
          <w:rFonts w:hint="eastAsia"/>
        </w:rPr>
        <w:t>美元</w:t>
      </w:r>
      <w:r>
        <w:rPr>
          <w:rFonts w:hint="eastAsia"/>
        </w:rPr>
        <w:t>/</w:t>
      </w:r>
      <w:r>
        <w:rPr>
          <w:rFonts w:hint="eastAsia"/>
        </w:rPr>
        <w:t>盎司，日内上涨</w:t>
      </w:r>
      <w:r>
        <w:rPr>
          <w:rFonts w:hint="eastAsia"/>
        </w:rPr>
        <w:t>1</w:t>
      </w:r>
      <w:r>
        <w:t>.3%</w:t>
      </w:r>
      <w:r>
        <w:rPr>
          <w:rFonts w:hint="eastAsia"/>
        </w:rPr>
        <w:t>，国内黄金期货主力合约收至</w:t>
      </w:r>
      <w:r>
        <w:rPr>
          <w:rFonts w:hint="eastAsia"/>
        </w:rPr>
        <w:t>7</w:t>
      </w:r>
      <w:r>
        <w:t>92.2</w:t>
      </w:r>
      <w:r>
        <w:rPr>
          <w:rFonts w:hint="eastAsia"/>
        </w:rPr>
        <w:t>元</w:t>
      </w:r>
      <w:r>
        <w:rPr>
          <w:rFonts w:hint="eastAsia"/>
        </w:rPr>
        <w:t>/</w:t>
      </w:r>
      <w:r>
        <w:rPr>
          <w:rFonts w:hint="eastAsia"/>
        </w:rPr>
        <w:t>克，日内下跌</w:t>
      </w:r>
      <w:r>
        <w:rPr>
          <w:rFonts w:hint="eastAsia"/>
        </w:rPr>
        <w:t>2</w:t>
      </w:r>
      <w:r>
        <w:t>.22%</w:t>
      </w:r>
      <w:r>
        <w:rPr>
          <w:rFonts w:hint="eastAsia"/>
        </w:rPr>
        <w:t>。</w:t>
      </w:r>
      <w:r>
        <w:rPr>
          <w:rFonts w:hint="eastAsia"/>
        </w:rPr>
        <w:t>那么本轮黄金的下跌是回调还是反转，我们从几个方面为各位投资者进行解读：</w:t>
      </w:r>
    </w:p>
    <w:p w:rsidR="0022245A" w:rsidRDefault="0022245A" w:rsidP="0022245A">
      <w:pPr>
        <w:rPr>
          <w:rFonts w:hint="eastAsia"/>
        </w:rPr>
      </w:pPr>
      <w:r>
        <w:rPr>
          <w:rFonts w:hint="eastAsia"/>
        </w:rPr>
        <w:t>周三凌晨，特朗普表示对中国的关税将由当前的</w:t>
      </w:r>
      <w:r>
        <w:rPr>
          <w:rFonts w:hint="eastAsia"/>
        </w:rPr>
        <w:t>145%</w:t>
      </w:r>
      <w:r>
        <w:rPr>
          <w:rFonts w:hint="eastAsia"/>
        </w:rPr>
        <w:t>“大幅”下降。该言论削弱了关税所带来的不确定性风险，避险情绪回落，风险情绪提升。由于</w:t>
      </w:r>
      <w:r>
        <w:rPr>
          <w:rFonts w:hint="eastAsia"/>
        </w:rPr>
        <w:t>4</w:t>
      </w:r>
      <w:r>
        <w:rPr>
          <w:rFonts w:hint="eastAsia"/>
        </w:rPr>
        <w:t>月份以来黄金的涨幅较大超过</w:t>
      </w:r>
      <w:r>
        <w:rPr>
          <w:rFonts w:hint="eastAsia"/>
        </w:rPr>
        <w:t>10%</w:t>
      </w:r>
      <w:r>
        <w:rPr>
          <w:rFonts w:hint="eastAsia"/>
        </w:rPr>
        <w:t>，有一定超买迹象，价格非常容易受到消息面干扰，所以特朗普的讲话成为了本轮下跌的导火索。从技术上看，多头趋势已经被破坏，那么下一步还有没有继续上涨的可能，我们仍然要分析价格背后的驱动逻辑。</w:t>
      </w:r>
    </w:p>
    <w:p w:rsidR="0022245A" w:rsidRDefault="0022245A" w:rsidP="0022245A">
      <w:pPr>
        <w:rPr>
          <w:rFonts w:hint="eastAsia"/>
        </w:rPr>
      </w:pPr>
      <w:r>
        <w:rPr>
          <w:rFonts w:hint="eastAsia"/>
        </w:rPr>
        <w:t>虽然短线关税力度有所缓和，但中线经济走弱的大方向并没有发生本质性改变，一方面是美联储当前的利率水平仍然较高，对经济抑制作用仍然存在。另外一方面，美国对所有国家仍然保留了</w:t>
      </w:r>
      <w:r>
        <w:rPr>
          <w:rFonts w:hint="eastAsia"/>
        </w:rPr>
        <w:t>10%</w:t>
      </w:r>
      <w:r>
        <w:rPr>
          <w:rFonts w:hint="eastAsia"/>
        </w:rPr>
        <w:t>的基础关税，不利于经济的复苏。近期市场对美国一季度经济增速预期回落至</w:t>
      </w:r>
      <w:r>
        <w:rPr>
          <w:rFonts w:hint="eastAsia"/>
        </w:rPr>
        <w:t>-2.2%</w:t>
      </w:r>
      <w:r>
        <w:rPr>
          <w:rFonts w:hint="eastAsia"/>
        </w:rPr>
        <w:t>，主要拖累项就是关税，考虑到关税政策在短时间内不太能直接解除，所以关税对经济所带来的负面影响还会逐步显现，那么美联储未来就存在加快宽松节奏的可能性。</w:t>
      </w:r>
    </w:p>
    <w:p w:rsidR="009041FB" w:rsidRDefault="0022245A" w:rsidP="0022245A">
      <w:r>
        <w:rPr>
          <w:rFonts w:hint="eastAsia"/>
        </w:rPr>
        <w:t>因此从中线看，黄金仍然有继续上涨的驱动。</w:t>
      </w:r>
    </w:p>
    <w:p w:rsidR="0022245A" w:rsidRDefault="0022245A" w:rsidP="0022245A">
      <w:pPr>
        <w:rPr>
          <w:rFonts w:hint="eastAsia"/>
        </w:rPr>
      </w:pPr>
      <w:r>
        <w:rPr>
          <w:rFonts w:hint="eastAsia"/>
        </w:rPr>
        <w:t>观点：多头技术破坏，暂时观望，下一步关注向上机会。</w:t>
      </w:r>
    </w:p>
    <w:p w:rsidR="009041FB" w:rsidRPr="009041FB" w:rsidRDefault="009041FB"/>
    <w:p w:rsidR="009041FB" w:rsidRDefault="009041FB" w:rsidP="009041FB">
      <w:pPr>
        <w:jc w:val="center"/>
      </w:pPr>
      <w:bookmarkStart w:id="2" w:name="OLE_LINK2"/>
      <w:bookmarkStart w:id="3" w:name="OLE_LINK3"/>
      <w:bookmarkStart w:id="4" w:name="OLE_LINK4"/>
      <w:r w:rsidRPr="009041FB">
        <w:rPr>
          <w:rFonts w:hint="eastAsia"/>
        </w:rPr>
        <w:t>免责声明</w:t>
      </w:r>
    </w:p>
    <w:p w:rsidR="009041FB" w:rsidRDefault="009041FB">
      <w:r w:rsidRPr="009041FB">
        <w:rPr>
          <w:rFonts w:hint="eastAsia"/>
        </w:rPr>
        <w:t>本报告内容形成采用的基础数据信息均来源于公开资料，我公司对这类信息的准确性和完整性不做任何保证，也不保证所包含的信息和报告中得出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bookmarkEnd w:id="2"/>
      <w:bookmarkEnd w:id="3"/>
      <w:bookmarkEnd w:id="4"/>
    </w:p>
    <w:sectPr w:rsidR="009041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557" w:rsidRDefault="00F10557" w:rsidP="0022245A">
      <w:r>
        <w:separator/>
      </w:r>
    </w:p>
  </w:endnote>
  <w:endnote w:type="continuationSeparator" w:id="0">
    <w:p w:rsidR="00F10557" w:rsidRDefault="00F10557" w:rsidP="0022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557" w:rsidRDefault="00F10557" w:rsidP="0022245A">
      <w:r>
        <w:separator/>
      </w:r>
    </w:p>
  </w:footnote>
  <w:footnote w:type="continuationSeparator" w:id="0">
    <w:p w:rsidR="00F10557" w:rsidRDefault="00F10557" w:rsidP="00222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15"/>
    <w:rsid w:val="00025976"/>
    <w:rsid w:val="001F2FA4"/>
    <w:rsid w:val="00215CC0"/>
    <w:rsid w:val="0022245A"/>
    <w:rsid w:val="002C3D9E"/>
    <w:rsid w:val="002F3D3B"/>
    <w:rsid w:val="00543F8C"/>
    <w:rsid w:val="00572031"/>
    <w:rsid w:val="005F331A"/>
    <w:rsid w:val="006351B7"/>
    <w:rsid w:val="006E566D"/>
    <w:rsid w:val="009041FB"/>
    <w:rsid w:val="00A37515"/>
    <w:rsid w:val="00EC1864"/>
    <w:rsid w:val="00ED3201"/>
    <w:rsid w:val="00F10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44092"/>
  <w15:chartTrackingRefBased/>
  <w15:docId w15:val="{10543A96-5879-4536-BA1E-D4F24C79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4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245A"/>
    <w:rPr>
      <w:sz w:val="18"/>
      <w:szCs w:val="18"/>
    </w:rPr>
  </w:style>
  <w:style w:type="paragraph" w:styleId="a5">
    <w:name w:val="footer"/>
    <w:basedOn w:val="a"/>
    <w:link w:val="a6"/>
    <w:uiPriority w:val="99"/>
    <w:unhideWhenUsed/>
    <w:rsid w:val="0022245A"/>
    <w:pPr>
      <w:tabs>
        <w:tab w:val="center" w:pos="4153"/>
        <w:tab w:val="right" w:pos="8306"/>
      </w:tabs>
      <w:snapToGrid w:val="0"/>
      <w:jc w:val="left"/>
    </w:pPr>
    <w:rPr>
      <w:sz w:val="18"/>
      <w:szCs w:val="18"/>
    </w:rPr>
  </w:style>
  <w:style w:type="character" w:customStyle="1" w:styleId="a6">
    <w:name w:val="页脚 字符"/>
    <w:basedOn w:val="a0"/>
    <w:link w:val="a5"/>
    <w:uiPriority w:val="99"/>
    <w:rsid w:val="002224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会飞的蜗牛</dc:creator>
  <cp:keywords/>
  <dc:description/>
  <cp:lastModifiedBy>会飞的蜗牛</cp:lastModifiedBy>
  <cp:revision>7</cp:revision>
  <dcterms:created xsi:type="dcterms:W3CDTF">2025-04-18T09:35:00Z</dcterms:created>
  <dcterms:modified xsi:type="dcterms:W3CDTF">2025-04-24T08:16:00Z</dcterms:modified>
</cp:coreProperties>
</file>