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E43B6C">
        <w:rPr>
          <w:rFonts w:hint="eastAsia"/>
          <w:b/>
          <w:sz w:val="28"/>
        </w:rPr>
        <w:t>金银波动继续收敛，等待方向选择</w:t>
      </w:r>
    </w:p>
    <w:bookmarkEnd w:id="0"/>
    <w:bookmarkEnd w:id="1"/>
    <w:p w:rsidR="00C357E3" w:rsidRDefault="00E43B6C">
      <w:r>
        <w:rPr>
          <w:noProof/>
        </w:rPr>
        <w:drawing>
          <wp:inline distT="0" distB="0" distL="0" distR="0" wp14:anchorId="4B48FD7E" wp14:editId="74D3C81F">
            <wp:extent cx="5274310" cy="19837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83740"/>
                    </a:xfrm>
                    <a:prstGeom prst="rect">
                      <a:avLst/>
                    </a:prstGeom>
                  </pic:spPr>
                </pic:pic>
              </a:graphicData>
            </a:graphic>
          </wp:inline>
        </w:drawing>
      </w:r>
    </w:p>
    <w:p w:rsidR="00E43B6C" w:rsidRDefault="00E43B6C" w:rsidP="00543A70">
      <w:pPr>
        <w:ind w:right="280" w:firstLineChars="200" w:firstLine="560"/>
        <w:jc w:val="left"/>
        <w:rPr>
          <w:sz w:val="28"/>
        </w:rPr>
      </w:pPr>
      <w:bookmarkStart w:id="2" w:name="OLE_LINK1"/>
      <w:bookmarkStart w:id="3" w:name="OLE_LINK2"/>
      <w:bookmarkStart w:id="4" w:name="OLE_LINK3"/>
      <w:r>
        <w:rPr>
          <w:rFonts w:hint="eastAsia"/>
          <w:sz w:val="28"/>
        </w:rPr>
        <w:t>日内金银波动整体收敛，截至下午收盘，外盘黄金现货收至</w:t>
      </w:r>
      <w:r>
        <w:rPr>
          <w:rFonts w:hint="eastAsia"/>
          <w:sz w:val="28"/>
        </w:rPr>
        <w:t>3</w:t>
      </w:r>
      <w:r>
        <w:rPr>
          <w:sz w:val="28"/>
        </w:rPr>
        <w:t>326</w:t>
      </w:r>
      <w:r>
        <w:rPr>
          <w:rFonts w:hint="eastAsia"/>
          <w:sz w:val="28"/>
        </w:rPr>
        <w:t>美元</w:t>
      </w:r>
      <w:r>
        <w:rPr>
          <w:rFonts w:hint="eastAsia"/>
          <w:sz w:val="28"/>
        </w:rPr>
        <w:t>/</w:t>
      </w:r>
      <w:r>
        <w:rPr>
          <w:rFonts w:hint="eastAsia"/>
          <w:sz w:val="28"/>
        </w:rPr>
        <w:t>盎司，下跌</w:t>
      </w:r>
      <w:r>
        <w:rPr>
          <w:rFonts w:hint="eastAsia"/>
          <w:sz w:val="28"/>
        </w:rPr>
        <w:t>0</w:t>
      </w:r>
      <w:r>
        <w:rPr>
          <w:sz w:val="28"/>
        </w:rPr>
        <w:t>.6%</w:t>
      </w:r>
      <w:r>
        <w:rPr>
          <w:rFonts w:hint="eastAsia"/>
          <w:sz w:val="28"/>
        </w:rPr>
        <w:t>，国内黄金期货主力合约收至</w:t>
      </w:r>
      <w:r>
        <w:rPr>
          <w:rFonts w:hint="eastAsia"/>
          <w:sz w:val="28"/>
        </w:rPr>
        <w:t>7</w:t>
      </w:r>
      <w:r>
        <w:rPr>
          <w:sz w:val="28"/>
        </w:rPr>
        <w:t>76.28</w:t>
      </w:r>
      <w:r>
        <w:rPr>
          <w:rFonts w:hint="eastAsia"/>
          <w:sz w:val="28"/>
        </w:rPr>
        <w:t>元</w:t>
      </w:r>
      <w:r>
        <w:rPr>
          <w:rFonts w:hint="eastAsia"/>
          <w:sz w:val="28"/>
        </w:rPr>
        <w:t>/</w:t>
      </w:r>
      <w:r>
        <w:rPr>
          <w:rFonts w:hint="eastAsia"/>
          <w:sz w:val="28"/>
        </w:rPr>
        <w:t>克，下跌</w:t>
      </w:r>
      <w:r>
        <w:rPr>
          <w:rFonts w:hint="eastAsia"/>
          <w:sz w:val="28"/>
        </w:rPr>
        <w:t>0</w:t>
      </w:r>
      <w:r>
        <w:rPr>
          <w:sz w:val="28"/>
        </w:rPr>
        <w:t>.03%</w:t>
      </w:r>
      <w:r>
        <w:rPr>
          <w:rFonts w:hint="eastAsia"/>
          <w:sz w:val="28"/>
        </w:rPr>
        <w:t>，白银期货主力合约收至</w:t>
      </w:r>
      <w:r>
        <w:rPr>
          <w:rFonts w:hint="eastAsia"/>
          <w:sz w:val="28"/>
        </w:rPr>
        <w:t>9</w:t>
      </w:r>
      <w:r>
        <w:rPr>
          <w:sz w:val="28"/>
        </w:rPr>
        <w:t>166</w:t>
      </w:r>
      <w:r>
        <w:rPr>
          <w:rFonts w:hint="eastAsia"/>
          <w:sz w:val="28"/>
        </w:rPr>
        <w:t>元</w:t>
      </w:r>
      <w:r>
        <w:rPr>
          <w:rFonts w:hint="eastAsia"/>
          <w:sz w:val="28"/>
        </w:rPr>
        <w:t>/</w:t>
      </w:r>
      <w:r>
        <w:rPr>
          <w:rFonts w:hint="eastAsia"/>
          <w:sz w:val="28"/>
        </w:rPr>
        <w:t>千克，上涨</w:t>
      </w:r>
      <w:r>
        <w:rPr>
          <w:rFonts w:hint="eastAsia"/>
          <w:sz w:val="28"/>
        </w:rPr>
        <w:t>0</w:t>
      </w:r>
      <w:r>
        <w:rPr>
          <w:sz w:val="28"/>
        </w:rPr>
        <w:t>.07%</w:t>
      </w:r>
      <w:r>
        <w:rPr>
          <w:rFonts w:hint="eastAsia"/>
          <w:sz w:val="28"/>
        </w:rPr>
        <w:t>。</w:t>
      </w:r>
    </w:p>
    <w:p w:rsidR="0023608D" w:rsidRDefault="00E43B6C" w:rsidP="00543A70">
      <w:pPr>
        <w:ind w:right="280" w:firstLineChars="200" w:firstLine="560"/>
        <w:jc w:val="left"/>
        <w:rPr>
          <w:sz w:val="28"/>
        </w:rPr>
      </w:pPr>
      <w:r>
        <w:rPr>
          <w:rFonts w:hint="eastAsia"/>
          <w:sz w:val="28"/>
        </w:rPr>
        <w:t>昨夜受特朗普解雇鲍威尔言论影响，伦敦金最高反弹至</w:t>
      </w:r>
      <w:r>
        <w:rPr>
          <w:rFonts w:hint="eastAsia"/>
          <w:sz w:val="28"/>
        </w:rPr>
        <w:t>3</w:t>
      </w:r>
      <w:r>
        <w:rPr>
          <w:sz w:val="28"/>
        </w:rPr>
        <w:t>377</w:t>
      </w:r>
      <w:r>
        <w:rPr>
          <w:rFonts w:hint="eastAsia"/>
          <w:sz w:val="28"/>
        </w:rPr>
        <w:t>，沪金主力最高至</w:t>
      </w:r>
      <w:r>
        <w:rPr>
          <w:rFonts w:hint="eastAsia"/>
          <w:sz w:val="28"/>
        </w:rPr>
        <w:t>7</w:t>
      </w:r>
      <w:r>
        <w:rPr>
          <w:sz w:val="28"/>
        </w:rPr>
        <w:t>82.84</w:t>
      </w:r>
      <w:r>
        <w:rPr>
          <w:rFonts w:hint="eastAsia"/>
          <w:sz w:val="28"/>
        </w:rPr>
        <w:t>元</w:t>
      </w:r>
      <w:r>
        <w:rPr>
          <w:rFonts w:hint="eastAsia"/>
          <w:sz w:val="28"/>
        </w:rPr>
        <w:t>/</w:t>
      </w:r>
      <w:r>
        <w:rPr>
          <w:rFonts w:hint="eastAsia"/>
          <w:sz w:val="28"/>
        </w:rPr>
        <w:t>克；随后特朗普又否认解雇鲍威尔，金银价格又快速回落，全天弱势整理。</w:t>
      </w:r>
    </w:p>
    <w:p w:rsidR="00E43B6C" w:rsidRDefault="00E43B6C" w:rsidP="00543A70">
      <w:pPr>
        <w:ind w:right="280" w:firstLineChars="200" w:firstLine="560"/>
        <w:jc w:val="left"/>
        <w:rPr>
          <w:sz w:val="28"/>
        </w:rPr>
      </w:pPr>
      <w:r>
        <w:rPr>
          <w:rFonts w:hint="eastAsia"/>
          <w:sz w:val="28"/>
        </w:rPr>
        <w:t>这已经是不止一次特朗普威胁解雇鲍威尔，无论最终结果如何，都反映出特朗普对于降息的紧迫性，原因或有两方面：其一，美国财</w:t>
      </w:r>
      <w:r w:rsidR="00893CF4">
        <w:rPr>
          <w:rFonts w:hint="eastAsia"/>
          <w:sz w:val="28"/>
        </w:rPr>
        <w:t>政压力巨大；在本月</w:t>
      </w:r>
      <w:r>
        <w:rPr>
          <w:rFonts w:hint="eastAsia"/>
          <w:sz w:val="28"/>
        </w:rPr>
        <w:t>特朗普签署的《大而美法案》中提高债务上限</w:t>
      </w:r>
      <w:r>
        <w:rPr>
          <w:rFonts w:hint="eastAsia"/>
          <w:sz w:val="28"/>
        </w:rPr>
        <w:t>5</w:t>
      </w:r>
      <w:r>
        <w:rPr>
          <w:rFonts w:hint="eastAsia"/>
          <w:sz w:val="28"/>
        </w:rPr>
        <w:t>万亿美元，</w:t>
      </w:r>
      <w:r w:rsidR="00893CF4">
        <w:rPr>
          <w:rFonts w:hint="eastAsia"/>
          <w:sz w:val="28"/>
        </w:rPr>
        <w:t>而</w:t>
      </w:r>
      <w:r w:rsidR="00893CF4">
        <w:rPr>
          <w:rFonts w:hint="eastAsia"/>
          <w:sz w:val="28"/>
        </w:rPr>
        <w:t>美联储高利率水平直接提高</w:t>
      </w:r>
      <w:r w:rsidR="00893CF4">
        <w:rPr>
          <w:rFonts w:hint="eastAsia"/>
          <w:sz w:val="28"/>
        </w:rPr>
        <w:t>了财政部举债的成本。其二，</w:t>
      </w:r>
      <w:r w:rsidR="00893CF4">
        <w:rPr>
          <w:rFonts w:hint="eastAsia"/>
          <w:sz w:val="28"/>
        </w:rPr>
        <w:t xml:space="preserve"> </w:t>
      </w:r>
      <w:r w:rsidR="00893CF4">
        <w:rPr>
          <w:rFonts w:hint="eastAsia"/>
          <w:sz w:val="28"/>
        </w:rPr>
        <w:t>经济压力。除美联储</w:t>
      </w:r>
      <w:r w:rsidR="00893CF4">
        <w:rPr>
          <w:rFonts w:hint="eastAsia"/>
          <w:sz w:val="28"/>
        </w:rPr>
        <w:t>4</w:t>
      </w:r>
      <w:r w:rsidR="00893CF4">
        <w:rPr>
          <w:sz w:val="28"/>
        </w:rPr>
        <w:t>.25-4.5%</w:t>
      </w:r>
      <w:r w:rsidR="00893CF4">
        <w:rPr>
          <w:rFonts w:hint="eastAsia"/>
          <w:sz w:val="28"/>
        </w:rPr>
        <w:t>的高利率水平之外，特朗普即将于</w:t>
      </w:r>
      <w:r w:rsidR="00893CF4">
        <w:rPr>
          <w:rFonts w:hint="eastAsia"/>
          <w:sz w:val="28"/>
        </w:rPr>
        <w:t>8</w:t>
      </w:r>
      <w:r w:rsidR="00893CF4">
        <w:rPr>
          <w:rFonts w:hint="eastAsia"/>
          <w:sz w:val="28"/>
        </w:rPr>
        <w:t>月</w:t>
      </w:r>
      <w:r w:rsidR="00893CF4">
        <w:rPr>
          <w:rFonts w:hint="eastAsia"/>
          <w:sz w:val="28"/>
        </w:rPr>
        <w:t>1</w:t>
      </w:r>
      <w:r w:rsidR="00893CF4">
        <w:rPr>
          <w:rFonts w:hint="eastAsia"/>
          <w:sz w:val="28"/>
        </w:rPr>
        <w:t>日实施的对等关税将给经济带来持续性压力，宏观前瞻并不乐观，若在特朗普上任第一年就出现经济衰退势必对中期选举造成不利影响。</w:t>
      </w:r>
    </w:p>
    <w:p w:rsidR="00893CF4" w:rsidRDefault="00893CF4" w:rsidP="00543A70">
      <w:pPr>
        <w:ind w:right="280" w:firstLineChars="200" w:firstLine="560"/>
        <w:jc w:val="left"/>
        <w:rPr>
          <w:sz w:val="28"/>
        </w:rPr>
      </w:pPr>
      <w:r>
        <w:rPr>
          <w:rFonts w:hint="eastAsia"/>
          <w:sz w:val="28"/>
        </w:rPr>
        <w:t>从美联储角度看，迟迟不肯降息的原因在于通胀，当前宏观</w:t>
      </w:r>
      <w:r>
        <w:rPr>
          <w:rFonts w:hint="eastAsia"/>
          <w:sz w:val="28"/>
        </w:rPr>
        <w:lastRenderedPageBreak/>
        <w:t>经济虽不亮眼，但至少不算太差，而关税政策对通胀水平向上扰动的不确定性仍然较大，</w:t>
      </w:r>
      <w:r>
        <w:rPr>
          <w:rFonts w:hint="eastAsia"/>
          <w:sz w:val="28"/>
        </w:rPr>
        <w:t>6</w:t>
      </w:r>
      <w:r>
        <w:rPr>
          <w:rFonts w:hint="eastAsia"/>
          <w:sz w:val="28"/>
        </w:rPr>
        <w:t>月的</w:t>
      </w:r>
      <w:r>
        <w:rPr>
          <w:rFonts w:hint="eastAsia"/>
          <w:sz w:val="28"/>
        </w:rPr>
        <w:t>C</w:t>
      </w:r>
      <w:r>
        <w:rPr>
          <w:sz w:val="28"/>
        </w:rPr>
        <w:t>PI</w:t>
      </w:r>
      <w:r>
        <w:rPr>
          <w:rFonts w:hint="eastAsia"/>
          <w:sz w:val="28"/>
        </w:rPr>
        <w:t>数据已经反应出通胀反弹的苗头。如果立刻降息势必加大通胀反弹风险，所以现</w:t>
      </w:r>
      <w:r w:rsidR="002378F3">
        <w:rPr>
          <w:rFonts w:hint="eastAsia"/>
          <w:sz w:val="28"/>
        </w:rPr>
        <w:t>在美联储是在用时间换空间，等待关税政策进一步明朗以及评估通胀可控的时机再去选择降息。</w:t>
      </w:r>
    </w:p>
    <w:p w:rsidR="002378F3" w:rsidRDefault="002378F3" w:rsidP="00543A70">
      <w:pPr>
        <w:ind w:right="280" w:firstLineChars="200" w:firstLine="560"/>
        <w:jc w:val="left"/>
        <w:rPr>
          <w:rFonts w:hint="eastAsia"/>
          <w:sz w:val="28"/>
        </w:rPr>
      </w:pPr>
      <w:r>
        <w:rPr>
          <w:rFonts w:hint="eastAsia"/>
          <w:sz w:val="28"/>
        </w:rPr>
        <w:t>因此美联储货币政策的边际收紧</w:t>
      </w:r>
      <w:r>
        <w:rPr>
          <w:sz w:val="28"/>
        </w:rPr>
        <w:t>令金银表现短线压力，</w:t>
      </w:r>
      <w:r>
        <w:rPr>
          <w:rFonts w:hint="eastAsia"/>
          <w:sz w:val="28"/>
        </w:rPr>
        <w:t>但</w:t>
      </w:r>
      <w:r>
        <w:rPr>
          <w:sz w:val="28"/>
        </w:rPr>
        <w:t>我们更要关注宏观走弱风险</w:t>
      </w:r>
      <w:r>
        <w:rPr>
          <w:rFonts w:hint="eastAsia"/>
          <w:sz w:val="28"/>
        </w:rPr>
        <w:t>，</w:t>
      </w:r>
      <w:r>
        <w:rPr>
          <w:sz w:val="28"/>
        </w:rPr>
        <w:t>因为一旦宏观开始走弱，避险和美联储</w:t>
      </w:r>
      <w:r>
        <w:rPr>
          <w:rFonts w:hint="eastAsia"/>
          <w:sz w:val="28"/>
        </w:rPr>
        <w:t>降息</w:t>
      </w:r>
      <w:r>
        <w:rPr>
          <w:sz w:val="28"/>
        </w:rPr>
        <w:t>将成为</w:t>
      </w:r>
      <w:r>
        <w:rPr>
          <w:rFonts w:hint="eastAsia"/>
          <w:sz w:val="28"/>
        </w:rPr>
        <w:t>利多</w:t>
      </w:r>
      <w:r>
        <w:rPr>
          <w:sz w:val="28"/>
        </w:rPr>
        <w:t>双驱动。</w:t>
      </w:r>
    </w:p>
    <w:p w:rsidR="005A7EFF" w:rsidRDefault="003A6D1A" w:rsidP="00543A70">
      <w:pPr>
        <w:ind w:right="280" w:firstLineChars="200" w:firstLine="560"/>
        <w:jc w:val="left"/>
        <w:rPr>
          <w:sz w:val="28"/>
        </w:rPr>
      </w:pPr>
      <w:r w:rsidRPr="003A6D1A">
        <w:rPr>
          <w:rFonts w:hint="eastAsia"/>
          <w:sz w:val="28"/>
        </w:rPr>
        <w:t>观点：</w:t>
      </w:r>
      <w:r w:rsidR="002378F3">
        <w:rPr>
          <w:rFonts w:hint="eastAsia"/>
          <w:sz w:val="28"/>
        </w:rPr>
        <w:t>暂时观望</w:t>
      </w:r>
      <w:r w:rsidR="002378F3">
        <w:rPr>
          <w:sz w:val="28"/>
        </w:rPr>
        <w:t>，等待方向选择</w:t>
      </w:r>
      <w:r w:rsidR="00BC250C">
        <w:rPr>
          <w:rFonts w:hint="eastAsia"/>
          <w:sz w:val="28"/>
        </w:rPr>
        <w:t>。</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bookmarkStart w:id="5" w:name="_GoBack"/>
      <w:bookmarkEnd w:id="5"/>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w:t>
      </w:r>
      <w:r w:rsidRPr="0056635F">
        <w:rPr>
          <w:rFonts w:hint="eastAsia"/>
          <w:sz w:val="28"/>
        </w:rPr>
        <w:lastRenderedPageBreak/>
        <w:t>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62" w:rsidRDefault="00E82D62" w:rsidP="00C357E3">
      <w:r>
        <w:separator/>
      </w:r>
    </w:p>
  </w:endnote>
  <w:endnote w:type="continuationSeparator" w:id="0">
    <w:p w:rsidR="00E82D62" w:rsidRDefault="00E82D62"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62" w:rsidRDefault="00E82D62" w:rsidP="00C357E3">
      <w:r>
        <w:separator/>
      </w:r>
    </w:p>
  </w:footnote>
  <w:footnote w:type="continuationSeparator" w:id="0">
    <w:p w:rsidR="00E82D62" w:rsidRDefault="00E82D62"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7B31"/>
    <w:rsid w:val="000728A9"/>
    <w:rsid w:val="00085814"/>
    <w:rsid w:val="000D09DC"/>
    <w:rsid w:val="00110F84"/>
    <w:rsid w:val="001C632F"/>
    <w:rsid w:val="001D6BA1"/>
    <w:rsid w:val="00206377"/>
    <w:rsid w:val="00233796"/>
    <w:rsid w:val="0023608D"/>
    <w:rsid w:val="002378F3"/>
    <w:rsid w:val="00274A02"/>
    <w:rsid w:val="002843FE"/>
    <w:rsid w:val="002C566F"/>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24776"/>
    <w:rsid w:val="00433F3B"/>
    <w:rsid w:val="0043514C"/>
    <w:rsid w:val="00455B3C"/>
    <w:rsid w:val="00471551"/>
    <w:rsid w:val="00486990"/>
    <w:rsid w:val="00490F26"/>
    <w:rsid w:val="0049174E"/>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50F24"/>
    <w:rsid w:val="0079138A"/>
    <w:rsid w:val="00794B17"/>
    <w:rsid w:val="007A7709"/>
    <w:rsid w:val="007A7D01"/>
    <w:rsid w:val="007C4FD8"/>
    <w:rsid w:val="007D34C1"/>
    <w:rsid w:val="00893CF4"/>
    <w:rsid w:val="008974EB"/>
    <w:rsid w:val="008B3304"/>
    <w:rsid w:val="008C1085"/>
    <w:rsid w:val="008D7D18"/>
    <w:rsid w:val="008F28C4"/>
    <w:rsid w:val="008F40AC"/>
    <w:rsid w:val="00945664"/>
    <w:rsid w:val="00966CD4"/>
    <w:rsid w:val="0097215C"/>
    <w:rsid w:val="0098622C"/>
    <w:rsid w:val="009A3FA1"/>
    <w:rsid w:val="009B238F"/>
    <w:rsid w:val="009C1763"/>
    <w:rsid w:val="009E1A0C"/>
    <w:rsid w:val="009F1E53"/>
    <w:rsid w:val="00A03A60"/>
    <w:rsid w:val="00A712C0"/>
    <w:rsid w:val="00A91F3A"/>
    <w:rsid w:val="00AB1A44"/>
    <w:rsid w:val="00AB2A73"/>
    <w:rsid w:val="00AE5508"/>
    <w:rsid w:val="00B7100D"/>
    <w:rsid w:val="00B9000F"/>
    <w:rsid w:val="00BA7591"/>
    <w:rsid w:val="00BB3C5E"/>
    <w:rsid w:val="00BC250C"/>
    <w:rsid w:val="00BC7E64"/>
    <w:rsid w:val="00C17795"/>
    <w:rsid w:val="00C357E3"/>
    <w:rsid w:val="00C42276"/>
    <w:rsid w:val="00CA2970"/>
    <w:rsid w:val="00CE0EA1"/>
    <w:rsid w:val="00D7342C"/>
    <w:rsid w:val="00D852DC"/>
    <w:rsid w:val="00D93CF4"/>
    <w:rsid w:val="00DE3E6B"/>
    <w:rsid w:val="00E153BD"/>
    <w:rsid w:val="00E31667"/>
    <w:rsid w:val="00E43928"/>
    <w:rsid w:val="00E43B6C"/>
    <w:rsid w:val="00E55DA0"/>
    <w:rsid w:val="00E718F0"/>
    <w:rsid w:val="00E82D62"/>
    <w:rsid w:val="00EB31F2"/>
    <w:rsid w:val="00EB7D1E"/>
    <w:rsid w:val="00ED60A0"/>
    <w:rsid w:val="00EF2815"/>
    <w:rsid w:val="00F0665F"/>
    <w:rsid w:val="00F23975"/>
    <w:rsid w:val="00F54372"/>
    <w:rsid w:val="00F6714E"/>
    <w:rsid w:val="00F73741"/>
    <w:rsid w:val="00F8423E"/>
    <w:rsid w:val="00FB3B58"/>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14418"/>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151</Words>
  <Characters>865</Characters>
  <Application>Microsoft Office Word</Application>
  <DocSecurity>0</DocSecurity>
  <Lines>7</Lines>
  <Paragraphs>2</Paragraphs>
  <ScaleCrop>false</ScaleCrop>
  <Company>微软中国</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32</cp:revision>
  <dcterms:created xsi:type="dcterms:W3CDTF">2025-04-15T08:25:00Z</dcterms:created>
  <dcterms:modified xsi:type="dcterms:W3CDTF">2025-07-17T08:21:00Z</dcterms:modified>
</cp:coreProperties>
</file>