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rFonts w:hint="eastAsia"/>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383A5E">
        <w:rPr>
          <w:rFonts w:hint="eastAsia"/>
          <w:b/>
          <w:sz w:val="28"/>
        </w:rPr>
        <w:t>多头行情下，风险点在哪？</w:t>
      </w:r>
    </w:p>
    <w:bookmarkEnd w:id="0"/>
    <w:bookmarkEnd w:id="1"/>
    <w:p w:rsidR="00C357E3" w:rsidRDefault="00E117DF">
      <w:r>
        <w:rPr>
          <w:noProof/>
        </w:rPr>
        <w:drawing>
          <wp:inline distT="0" distB="0" distL="0" distR="0" wp14:anchorId="122F6334" wp14:editId="5A1BDFCD">
            <wp:extent cx="5274310" cy="33305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330575"/>
                    </a:xfrm>
                    <a:prstGeom prst="rect">
                      <a:avLst/>
                    </a:prstGeom>
                  </pic:spPr>
                </pic:pic>
              </a:graphicData>
            </a:graphic>
          </wp:inline>
        </w:drawing>
      </w:r>
    </w:p>
    <w:p w:rsidR="00803BF4" w:rsidRDefault="00E117DF" w:rsidP="003C7DF4">
      <w:pPr>
        <w:ind w:right="280" w:firstLineChars="200" w:firstLine="560"/>
        <w:rPr>
          <w:sz w:val="28"/>
        </w:rPr>
      </w:pPr>
      <w:bookmarkStart w:id="2" w:name="OLE_LINK1"/>
      <w:bookmarkStart w:id="3" w:name="OLE_LINK2"/>
      <w:bookmarkStart w:id="4" w:name="OLE_LINK3"/>
      <w:r>
        <w:rPr>
          <w:rFonts w:hint="eastAsia"/>
          <w:sz w:val="28"/>
        </w:rPr>
        <w:t>本周黄金向上突破了</w:t>
      </w:r>
      <w:r>
        <w:rPr>
          <w:rFonts w:hint="eastAsia"/>
          <w:sz w:val="28"/>
        </w:rPr>
        <w:t>9</w:t>
      </w:r>
      <w:r>
        <w:rPr>
          <w:rFonts w:hint="eastAsia"/>
          <w:sz w:val="28"/>
        </w:rPr>
        <w:t>月初所形成的小平台，目前不断刷新高点，均线维持多头排列，</w:t>
      </w:r>
      <w:r>
        <w:rPr>
          <w:rFonts w:hint="eastAsia"/>
          <w:sz w:val="28"/>
        </w:rPr>
        <w:t>M</w:t>
      </w:r>
      <w:r>
        <w:rPr>
          <w:sz w:val="28"/>
        </w:rPr>
        <w:t>ACD</w:t>
      </w:r>
      <w:r>
        <w:rPr>
          <w:rFonts w:hint="eastAsia"/>
          <w:sz w:val="28"/>
        </w:rPr>
        <w:t>红色动能柱收窄后再次发散，但有背离迹象。</w:t>
      </w:r>
    </w:p>
    <w:p w:rsidR="00E117DF" w:rsidRDefault="00E117DF" w:rsidP="00E117DF">
      <w:pPr>
        <w:ind w:right="280"/>
        <w:rPr>
          <w:rFonts w:hint="eastAsia"/>
          <w:sz w:val="28"/>
        </w:rPr>
      </w:pPr>
      <w:r>
        <w:rPr>
          <w:noProof/>
        </w:rPr>
        <w:drawing>
          <wp:inline distT="0" distB="0" distL="0" distR="0" wp14:anchorId="49765C2C" wp14:editId="33353679">
            <wp:extent cx="5274310" cy="336486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364865"/>
                    </a:xfrm>
                    <a:prstGeom prst="rect">
                      <a:avLst/>
                    </a:prstGeom>
                  </pic:spPr>
                </pic:pic>
              </a:graphicData>
            </a:graphic>
          </wp:inline>
        </w:drawing>
      </w:r>
    </w:p>
    <w:p w:rsidR="00E117DF" w:rsidRDefault="002E774D" w:rsidP="001322D8">
      <w:pPr>
        <w:ind w:right="280" w:firstLineChars="200" w:firstLine="560"/>
        <w:rPr>
          <w:rFonts w:hint="eastAsia"/>
          <w:sz w:val="28"/>
        </w:rPr>
      </w:pPr>
      <w:r>
        <w:rPr>
          <w:rFonts w:hint="eastAsia"/>
          <w:sz w:val="28"/>
        </w:rPr>
        <w:t>白银亦维持多头趋势，均线多头排列，但</w:t>
      </w:r>
      <w:r>
        <w:rPr>
          <w:rFonts w:hint="eastAsia"/>
          <w:sz w:val="28"/>
        </w:rPr>
        <w:t>K</w:t>
      </w:r>
      <w:r>
        <w:rPr>
          <w:rFonts w:hint="eastAsia"/>
          <w:sz w:val="28"/>
        </w:rPr>
        <w:t>线走势不如黄金稳</w:t>
      </w:r>
      <w:r>
        <w:rPr>
          <w:rFonts w:hint="eastAsia"/>
          <w:sz w:val="28"/>
        </w:rPr>
        <w:lastRenderedPageBreak/>
        <w:t>健；</w:t>
      </w:r>
      <w:r>
        <w:rPr>
          <w:rFonts w:hint="eastAsia"/>
          <w:sz w:val="28"/>
        </w:rPr>
        <w:t>M</w:t>
      </w:r>
      <w:r>
        <w:rPr>
          <w:sz w:val="28"/>
        </w:rPr>
        <w:t>ACD</w:t>
      </w:r>
      <w:r>
        <w:rPr>
          <w:rFonts w:hint="eastAsia"/>
          <w:sz w:val="28"/>
        </w:rPr>
        <w:t>触及阶段高点，或面临冲高回落风险。</w:t>
      </w:r>
    </w:p>
    <w:p w:rsidR="001322D8" w:rsidRDefault="002E774D" w:rsidP="000E0FC4">
      <w:pPr>
        <w:ind w:right="280" w:firstLineChars="200" w:firstLine="560"/>
        <w:rPr>
          <w:sz w:val="28"/>
        </w:rPr>
      </w:pPr>
      <w:r>
        <w:rPr>
          <w:rFonts w:hint="eastAsia"/>
          <w:sz w:val="28"/>
        </w:rPr>
        <w:t>基本面方面，上周末</w:t>
      </w:r>
      <w:r w:rsidRPr="002E774D">
        <w:rPr>
          <w:rFonts w:hint="eastAsia"/>
          <w:sz w:val="28"/>
        </w:rPr>
        <w:t>美国众议院通过的共和党拨款法案在参议院未获通过</w:t>
      </w:r>
      <w:r>
        <w:rPr>
          <w:rFonts w:hint="eastAsia"/>
          <w:sz w:val="28"/>
        </w:rPr>
        <w:t>，政府停摆逻辑再度发酵，提振市场避险情绪。另外</w:t>
      </w:r>
      <w:r w:rsidR="000E0FC4">
        <w:rPr>
          <w:rFonts w:hint="eastAsia"/>
          <w:sz w:val="28"/>
        </w:rPr>
        <w:t>，特朗普推举的</w:t>
      </w:r>
      <w:r w:rsidR="000E0FC4" w:rsidRPr="000E0FC4">
        <w:rPr>
          <w:rFonts w:hint="eastAsia"/>
          <w:sz w:val="28"/>
        </w:rPr>
        <w:t>斯蒂芬·米兰</w:t>
      </w:r>
      <w:r w:rsidR="000E0FC4">
        <w:rPr>
          <w:rFonts w:hint="eastAsia"/>
          <w:sz w:val="28"/>
        </w:rPr>
        <w:t>成功上任美联储理事后表现出强烈鸽派态度，目前特朗普在美联储常任票委中获得一半席位</w:t>
      </w:r>
      <w:r w:rsidR="000E0FC4">
        <w:rPr>
          <w:rFonts w:hint="eastAsia"/>
          <w:sz w:val="28"/>
        </w:rPr>
        <w:t>，</w:t>
      </w:r>
      <w:r w:rsidR="000E0FC4">
        <w:rPr>
          <w:rFonts w:hint="eastAsia"/>
          <w:sz w:val="28"/>
        </w:rPr>
        <w:t>并且鲍威尔美联储主席职务将于明年</w:t>
      </w:r>
      <w:r w:rsidR="000E0FC4">
        <w:rPr>
          <w:rFonts w:hint="eastAsia"/>
          <w:sz w:val="28"/>
        </w:rPr>
        <w:t>5</w:t>
      </w:r>
      <w:r w:rsidR="000E0FC4">
        <w:rPr>
          <w:rFonts w:hint="eastAsia"/>
          <w:sz w:val="28"/>
        </w:rPr>
        <w:t>月到期，特朗普已经着手下一届候选人提名，若提名成功则</w:t>
      </w:r>
      <w:r w:rsidR="000E0FC4">
        <w:rPr>
          <w:rFonts w:hint="eastAsia"/>
          <w:sz w:val="28"/>
        </w:rPr>
        <w:t>美联储未来</w:t>
      </w:r>
      <w:r w:rsidR="000E0FC4">
        <w:rPr>
          <w:rFonts w:hint="eastAsia"/>
          <w:sz w:val="28"/>
        </w:rPr>
        <w:t>加快宽松的</w:t>
      </w:r>
      <w:r w:rsidR="000E0FC4">
        <w:rPr>
          <w:rFonts w:hint="eastAsia"/>
          <w:sz w:val="28"/>
        </w:rPr>
        <w:t>概率加大</w:t>
      </w:r>
      <w:r w:rsidR="000E0FC4">
        <w:rPr>
          <w:rFonts w:hint="eastAsia"/>
          <w:sz w:val="28"/>
        </w:rPr>
        <w:t>。</w:t>
      </w:r>
    </w:p>
    <w:p w:rsidR="000E0FC4" w:rsidRDefault="000E0FC4" w:rsidP="000E0FC4">
      <w:pPr>
        <w:ind w:right="280" w:firstLineChars="200" w:firstLine="560"/>
        <w:rPr>
          <w:sz w:val="28"/>
        </w:rPr>
      </w:pPr>
      <w:r>
        <w:rPr>
          <w:rFonts w:hint="eastAsia"/>
          <w:sz w:val="28"/>
        </w:rPr>
        <w:t>当前海外宏观经济面临滞胀的风险在提高</w:t>
      </w:r>
      <w:r w:rsidR="00BA5A57">
        <w:rPr>
          <w:rFonts w:hint="eastAsia"/>
          <w:sz w:val="28"/>
        </w:rPr>
        <w:t>，通胀反弹风险导致美联储降息之路坎坷，这就间接提高了长期利率水平，对经济带来打压。在该背景下，拥有抗通胀、避险功能的贵金属就会表现亮眼，其中白银由于工业属性原因，长期趋势可能弱于黄金。</w:t>
      </w:r>
    </w:p>
    <w:p w:rsidR="00BA5A57" w:rsidRDefault="00BA5A57" w:rsidP="000E0FC4">
      <w:pPr>
        <w:ind w:right="280" w:firstLineChars="200" w:firstLine="560"/>
        <w:rPr>
          <w:sz w:val="28"/>
        </w:rPr>
      </w:pPr>
      <w:r>
        <w:rPr>
          <w:rFonts w:hint="eastAsia"/>
          <w:sz w:val="28"/>
        </w:rPr>
        <w:t>未来的利空因素来自以下几方面：</w:t>
      </w:r>
    </w:p>
    <w:p w:rsidR="00BA5A57" w:rsidRDefault="00BA5A57" w:rsidP="000E0FC4">
      <w:pPr>
        <w:ind w:right="280" w:firstLineChars="200" w:firstLine="560"/>
        <w:rPr>
          <w:sz w:val="28"/>
        </w:rPr>
      </w:pPr>
      <w:r>
        <w:rPr>
          <w:rFonts w:hint="eastAsia"/>
          <w:sz w:val="28"/>
        </w:rPr>
        <w:t>一是通胀大幅反弹。当前通胀最大的风险点在关税，从近几次通胀数据来看，由关税引发的通胀大幅反弹风险在降低，但要防范小概率事件。</w:t>
      </w:r>
    </w:p>
    <w:p w:rsidR="00BA5A57" w:rsidRDefault="00BA5A57" w:rsidP="000E0FC4">
      <w:pPr>
        <w:ind w:right="280" w:firstLineChars="200" w:firstLine="560"/>
        <w:rPr>
          <w:sz w:val="28"/>
        </w:rPr>
      </w:pPr>
      <w:r>
        <w:rPr>
          <w:rFonts w:hint="eastAsia"/>
          <w:sz w:val="28"/>
        </w:rPr>
        <w:t>二是海外经济转向复苏。海外经济复苏意味着美元资产吸引力增强，资金会流出避险资产，流向风险资产，同时削弱美联储降息进程。但在美联储高利率、海外关税影响下，经济短期或继续表现承压。</w:t>
      </w:r>
    </w:p>
    <w:p w:rsidR="00BA5A57" w:rsidRDefault="00BA5A57" w:rsidP="000E0FC4">
      <w:pPr>
        <w:ind w:right="280" w:firstLineChars="200" w:firstLine="560"/>
        <w:rPr>
          <w:sz w:val="28"/>
        </w:rPr>
      </w:pPr>
      <w:r>
        <w:rPr>
          <w:rFonts w:hint="eastAsia"/>
          <w:sz w:val="28"/>
        </w:rPr>
        <w:t>三是流动性风险。近期流动性指标看，美联储隔夜逆回购规模回落至百亿附近，银行业准备金也</w:t>
      </w:r>
      <w:r w:rsidR="00383A5E">
        <w:rPr>
          <w:rFonts w:hint="eastAsia"/>
          <w:sz w:val="28"/>
        </w:rPr>
        <w:t>降至三万亿，一旦隔夜逆回购规模接近零，就代表市场流动性面临枯竭，届时若再配合消息刺激，</w:t>
      </w:r>
      <w:r w:rsidR="00383A5E">
        <w:rPr>
          <w:rFonts w:hint="eastAsia"/>
          <w:sz w:val="28"/>
        </w:rPr>
        <w:lastRenderedPageBreak/>
        <w:t>极有可能出现类似今年</w:t>
      </w:r>
      <w:r w:rsidR="00383A5E">
        <w:rPr>
          <w:rFonts w:hint="eastAsia"/>
          <w:sz w:val="28"/>
        </w:rPr>
        <w:t>4</w:t>
      </w:r>
      <w:r w:rsidR="00383A5E">
        <w:rPr>
          <w:rFonts w:hint="eastAsia"/>
          <w:sz w:val="28"/>
        </w:rPr>
        <w:t>月、</w:t>
      </w:r>
      <w:r w:rsidR="00383A5E">
        <w:rPr>
          <w:rFonts w:hint="eastAsia"/>
          <w:sz w:val="28"/>
        </w:rPr>
        <w:t>2</w:t>
      </w:r>
      <w:r w:rsidR="00383A5E">
        <w:rPr>
          <w:sz w:val="28"/>
        </w:rPr>
        <w:t>0</w:t>
      </w:r>
      <w:r w:rsidR="00383A5E">
        <w:rPr>
          <w:rFonts w:hint="eastAsia"/>
          <w:sz w:val="28"/>
        </w:rPr>
        <w:t>年</w:t>
      </w:r>
      <w:r w:rsidR="00383A5E">
        <w:rPr>
          <w:rFonts w:hint="eastAsia"/>
          <w:sz w:val="28"/>
        </w:rPr>
        <w:t>3</w:t>
      </w:r>
      <w:r w:rsidR="00383A5E">
        <w:rPr>
          <w:rFonts w:hint="eastAsia"/>
          <w:sz w:val="28"/>
        </w:rPr>
        <w:t>月全品种资产暴跌的局面。</w:t>
      </w:r>
    </w:p>
    <w:p w:rsidR="00DB561F" w:rsidRDefault="00383A5E" w:rsidP="000E0FC4">
      <w:pPr>
        <w:ind w:right="280" w:firstLineChars="200" w:firstLine="560"/>
        <w:rPr>
          <w:sz w:val="28"/>
        </w:rPr>
      </w:pPr>
      <w:r>
        <w:rPr>
          <w:rFonts w:hint="eastAsia"/>
          <w:sz w:val="28"/>
        </w:rPr>
        <w:t>四是美元信用得到巩固。</w:t>
      </w:r>
      <w:r w:rsidR="00DB561F">
        <w:rPr>
          <w:rFonts w:hint="eastAsia"/>
          <w:sz w:val="28"/>
        </w:rPr>
        <w:t>今年以来，特朗普的种种操作都代表美国财政压力巨大，急需资金回流美国：</w:t>
      </w:r>
    </w:p>
    <w:p w:rsidR="00383A5E" w:rsidRPr="00DB561F" w:rsidRDefault="00DB561F" w:rsidP="00DB561F">
      <w:pPr>
        <w:pStyle w:val="a7"/>
        <w:numPr>
          <w:ilvl w:val="0"/>
          <w:numId w:val="1"/>
        </w:numPr>
        <w:ind w:right="280" w:firstLineChars="0"/>
        <w:rPr>
          <w:sz w:val="28"/>
        </w:rPr>
      </w:pPr>
      <w:r w:rsidRPr="00DB561F">
        <w:rPr>
          <w:rFonts w:hint="eastAsia"/>
          <w:sz w:val="28"/>
        </w:rPr>
        <w:t>上周特朗普签署行政令，要求</w:t>
      </w:r>
      <w:r w:rsidRPr="00DB561F">
        <w:rPr>
          <w:rFonts w:hint="eastAsia"/>
          <w:sz w:val="28"/>
        </w:rPr>
        <w:t>H</w:t>
      </w:r>
      <w:r w:rsidRPr="00DB561F">
        <w:rPr>
          <w:sz w:val="28"/>
        </w:rPr>
        <w:t>-1B</w:t>
      </w:r>
      <w:r w:rsidRPr="00DB561F">
        <w:rPr>
          <w:rFonts w:hint="eastAsia"/>
          <w:sz w:val="28"/>
        </w:rPr>
        <w:t>签证申请人缴纳</w:t>
      </w:r>
      <w:r w:rsidRPr="00DB561F">
        <w:rPr>
          <w:rFonts w:hint="eastAsia"/>
          <w:sz w:val="28"/>
        </w:rPr>
        <w:t>1</w:t>
      </w:r>
      <w:r w:rsidRPr="00DB561F">
        <w:rPr>
          <w:sz w:val="28"/>
        </w:rPr>
        <w:t>0</w:t>
      </w:r>
      <w:r w:rsidRPr="00DB561F">
        <w:rPr>
          <w:rFonts w:hint="eastAsia"/>
          <w:sz w:val="28"/>
        </w:rPr>
        <w:t>万美金费用，否则不得入境；</w:t>
      </w:r>
    </w:p>
    <w:p w:rsidR="00DB561F" w:rsidRDefault="00DB561F" w:rsidP="00DB561F">
      <w:pPr>
        <w:pStyle w:val="a7"/>
        <w:numPr>
          <w:ilvl w:val="0"/>
          <w:numId w:val="1"/>
        </w:numPr>
        <w:ind w:right="280" w:firstLineChars="0"/>
        <w:rPr>
          <w:sz w:val="28"/>
        </w:rPr>
      </w:pPr>
      <w:r>
        <w:rPr>
          <w:rFonts w:hint="eastAsia"/>
          <w:sz w:val="28"/>
        </w:rPr>
        <w:t>贸易谈判要求贸易伙伴对美投资，且投资收益大部分归美所有；</w:t>
      </w:r>
    </w:p>
    <w:p w:rsidR="00DB561F" w:rsidRDefault="00DB561F" w:rsidP="00DB561F">
      <w:pPr>
        <w:pStyle w:val="a7"/>
        <w:numPr>
          <w:ilvl w:val="0"/>
          <w:numId w:val="1"/>
        </w:numPr>
        <w:ind w:right="280" w:firstLineChars="0"/>
        <w:rPr>
          <w:sz w:val="28"/>
        </w:rPr>
      </w:pPr>
      <w:r>
        <w:rPr>
          <w:rFonts w:hint="eastAsia"/>
          <w:sz w:val="28"/>
        </w:rPr>
        <w:t>《稳定币法案》要求稳定币与美元</w:t>
      </w:r>
      <w:r>
        <w:rPr>
          <w:rFonts w:hint="eastAsia"/>
          <w:sz w:val="28"/>
        </w:rPr>
        <w:t>1:1</w:t>
      </w:r>
      <w:r>
        <w:rPr>
          <w:rFonts w:hint="eastAsia"/>
          <w:sz w:val="28"/>
        </w:rPr>
        <w:t>锚定，且要求其背后资产购买美债。</w:t>
      </w:r>
    </w:p>
    <w:p w:rsidR="00DB561F" w:rsidRPr="00DB561F" w:rsidRDefault="00DB561F" w:rsidP="00DB561F">
      <w:pPr>
        <w:ind w:left="560" w:right="280" w:firstLineChars="200" w:firstLine="560"/>
        <w:rPr>
          <w:rFonts w:hint="eastAsia"/>
          <w:sz w:val="28"/>
        </w:rPr>
      </w:pPr>
      <w:r w:rsidRPr="00DB561F">
        <w:rPr>
          <w:rFonts w:hint="eastAsia"/>
          <w:sz w:val="28"/>
        </w:rPr>
        <w:t>目前美国财政收入中超过</w:t>
      </w:r>
      <w:r w:rsidRPr="00DB561F">
        <w:rPr>
          <w:rFonts w:hint="eastAsia"/>
          <w:sz w:val="28"/>
        </w:rPr>
        <w:t>2</w:t>
      </w:r>
      <w:r w:rsidRPr="00DB561F">
        <w:rPr>
          <w:sz w:val="28"/>
        </w:rPr>
        <w:t>0%</w:t>
      </w:r>
      <w:r w:rsidRPr="00DB561F">
        <w:rPr>
          <w:rFonts w:hint="eastAsia"/>
          <w:sz w:val="28"/>
        </w:rPr>
        <w:t>要归还美债利息，而以上种种措施</w:t>
      </w:r>
      <w:r>
        <w:rPr>
          <w:rFonts w:hint="eastAsia"/>
          <w:sz w:val="28"/>
        </w:rPr>
        <w:t>或仅能缓解债务压力，要解决根本性问题可能要看这次科技革命（人工智能）的结果，短期看仍任重道远。</w:t>
      </w:r>
    </w:p>
    <w:p w:rsidR="00CD2AB4" w:rsidRDefault="00CD2AB4" w:rsidP="00DB561F">
      <w:pPr>
        <w:ind w:right="280" w:firstLineChars="400" w:firstLine="1120"/>
        <w:rPr>
          <w:sz w:val="28"/>
        </w:rPr>
      </w:pPr>
      <w:r w:rsidRPr="00CD2AB4">
        <w:rPr>
          <w:rFonts w:hint="eastAsia"/>
          <w:sz w:val="28"/>
        </w:rPr>
        <w:t>观点：</w:t>
      </w:r>
      <w:r w:rsidR="003C7DF4">
        <w:rPr>
          <w:rFonts w:hint="eastAsia"/>
          <w:sz w:val="28"/>
        </w:rPr>
        <w:t>继续关注向上机会</w:t>
      </w:r>
      <w:r w:rsidR="00CF631D">
        <w:rPr>
          <w:rFonts w:hint="eastAsia"/>
          <w:sz w:val="28"/>
        </w:rPr>
        <w:t>，</w:t>
      </w:r>
      <w:r w:rsidR="00383A5E">
        <w:rPr>
          <w:rFonts w:hint="eastAsia"/>
          <w:sz w:val="28"/>
        </w:rPr>
        <w:t>短线涨幅较大</w:t>
      </w:r>
      <w:r w:rsidR="00CF631D">
        <w:rPr>
          <w:rFonts w:hint="eastAsia"/>
          <w:sz w:val="28"/>
        </w:rPr>
        <w:t>，做好风险管理</w:t>
      </w:r>
      <w:r w:rsidR="003C7DF4">
        <w:rPr>
          <w:rFonts w:hint="eastAsia"/>
          <w:sz w:val="28"/>
        </w:rPr>
        <w:t>。</w:t>
      </w:r>
    </w:p>
    <w:p w:rsidR="003C7DF4" w:rsidRPr="00DB561F" w:rsidRDefault="003C7DF4" w:rsidP="00CD2AB4">
      <w:pPr>
        <w:ind w:right="280" w:firstLineChars="200" w:firstLine="560"/>
        <w:rPr>
          <w:sz w:val="28"/>
        </w:rPr>
      </w:pPr>
      <w:bookmarkStart w:id="5" w:name="_GoBack"/>
      <w:bookmarkEnd w:id="5"/>
    </w:p>
    <w:p w:rsidR="00471551" w:rsidRDefault="00471551" w:rsidP="00CD2AB4">
      <w:pPr>
        <w:ind w:right="280" w:firstLineChars="200" w:firstLine="560"/>
        <w:jc w:val="right"/>
        <w:rPr>
          <w:sz w:val="28"/>
        </w:rPr>
      </w:pPr>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bookmarkStart w:id="11" w:name="OLE_LINK11"/>
      <w:bookmarkStart w:id="12" w:name="OLE_LINK14"/>
      <w:bookmarkStart w:id="13" w:name="OLE_LINK6"/>
      <w:bookmarkStart w:id="14" w:name="OLE_LINK7"/>
      <w:bookmarkStart w:id="15" w:name="OLE_LINK12"/>
      <w:bookmarkStart w:id="16" w:name="OLE_LINK13"/>
      <w:bookmarkStart w:id="17" w:name="OLE_LINK15"/>
      <w:bookmarkStart w:id="18" w:name="OLE_LINK16"/>
      <w:bookmarkStart w:id="19" w:name="OLE_LINK17"/>
      <w:bookmarkStart w:id="20" w:name="OLE_LINK20"/>
      <w:bookmarkStart w:id="21" w:name="OLE_LINK21"/>
      <w:bookmarkStart w:id="22" w:name="OLE_LINK22"/>
      <w:bookmarkStart w:id="23" w:name="OLE_LINK23"/>
      <w:bookmarkStart w:id="24" w:name="OLE_LINK24"/>
      <w:bookmarkStart w:id="25" w:name="OLE_LINK25"/>
      <w:bookmarkStart w:id="26" w:name="OLE_LINK26"/>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w:t>
      </w:r>
      <w:r w:rsidRPr="0056635F">
        <w:rPr>
          <w:rFonts w:hint="eastAsia"/>
          <w:sz w:val="28"/>
        </w:rPr>
        <w:lastRenderedPageBreak/>
        <w:t>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746" w:rsidRDefault="007E6746" w:rsidP="00C357E3">
      <w:r>
        <w:separator/>
      </w:r>
    </w:p>
  </w:endnote>
  <w:endnote w:type="continuationSeparator" w:id="0">
    <w:p w:rsidR="007E6746" w:rsidRDefault="007E6746"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746" w:rsidRDefault="007E6746" w:rsidP="00C357E3">
      <w:r>
        <w:separator/>
      </w:r>
    </w:p>
  </w:footnote>
  <w:footnote w:type="continuationSeparator" w:id="0">
    <w:p w:rsidR="007E6746" w:rsidRDefault="007E6746" w:rsidP="00C3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36B46"/>
    <w:multiLevelType w:val="hybridMultilevel"/>
    <w:tmpl w:val="F8F20E7C"/>
    <w:lvl w:ilvl="0" w:tplc="4414342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58A5"/>
    <w:rsid w:val="00067B31"/>
    <w:rsid w:val="000728A9"/>
    <w:rsid w:val="00085814"/>
    <w:rsid w:val="000D09DC"/>
    <w:rsid w:val="000E0FC4"/>
    <w:rsid w:val="00110F84"/>
    <w:rsid w:val="001138B2"/>
    <w:rsid w:val="00124595"/>
    <w:rsid w:val="001322D8"/>
    <w:rsid w:val="00132793"/>
    <w:rsid w:val="001A2D06"/>
    <w:rsid w:val="001C632F"/>
    <w:rsid w:val="001D6BA1"/>
    <w:rsid w:val="00206377"/>
    <w:rsid w:val="00233796"/>
    <w:rsid w:val="0023608D"/>
    <w:rsid w:val="002378F3"/>
    <w:rsid w:val="00242DAB"/>
    <w:rsid w:val="00274A02"/>
    <w:rsid w:val="002843FE"/>
    <w:rsid w:val="002C566F"/>
    <w:rsid w:val="002D2DC2"/>
    <w:rsid w:val="002D723D"/>
    <w:rsid w:val="002E774D"/>
    <w:rsid w:val="002F49AD"/>
    <w:rsid w:val="00303E77"/>
    <w:rsid w:val="0030732B"/>
    <w:rsid w:val="0033127D"/>
    <w:rsid w:val="0035086F"/>
    <w:rsid w:val="0035366A"/>
    <w:rsid w:val="003578CE"/>
    <w:rsid w:val="00377BE3"/>
    <w:rsid w:val="00383A5E"/>
    <w:rsid w:val="00392625"/>
    <w:rsid w:val="003939C1"/>
    <w:rsid w:val="003A0FA5"/>
    <w:rsid w:val="003A6D1A"/>
    <w:rsid w:val="003C7DF4"/>
    <w:rsid w:val="00410B67"/>
    <w:rsid w:val="004154B2"/>
    <w:rsid w:val="00424776"/>
    <w:rsid w:val="00433F3B"/>
    <w:rsid w:val="0043514C"/>
    <w:rsid w:val="00455B3C"/>
    <w:rsid w:val="00471551"/>
    <w:rsid w:val="00486990"/>
    <w:rsid w:val="00490F26"/>
    <w:rsid w:val="0049174E"/>
    <w:rsid w:val="004A1348"/>
    <w:rsid w:val="004A1AA1"/>
    <w:rsid w:val="004B5C9A"/>
    <w:rsid w:val="00501E5E"/>
    <w:rsid w:val="005129B5"/>
    <w:rsid w:val="00522390"/>
    <w:rsid w:val="00543A70"/>
    <w:rsid w:val="00544BCD"/>
    <w:rsid w:val="00564D8E"/>
    <w:rsid w:val="0056635F"/>
    <w:rsid w:val="005776D8"/>
    <w:rsid w:val="005848D7"/>
    <w:rsid w:val="005A1FB5"/>
    <w:rsid w:val="005A7EFF"/>
    <w:rsid w:val="005D0C58"/>
    <w:rsid w:val="005F48A3"/>
    <w:rsid w:val="0062598F"/>
    <w:rsid w:val="00642B6D"/>
    <w:rsid w:val="00667AED"/>
    <w:rsid w:val="00691F65"/>
    <w:rsid w:val="00694DF9"/>
    <w:rsid w:val="006A3152"/>
    <w:rsid w:val="00720E3E"/>
    <w:rsid w:val="00725110"/>
    <w:rsid w:val="00750F24"/>
    <w:rsid w:val="0079138A"/>
    <w:rsid w:val="00794B17"/>
    <w:rsid w:val="007A7709"/>
    <w:rsid w:val="007A7D01"/>
    <w:rsid w:val="007C4FD8"/>
    <w:rsid w:val="007D34C1"/>
    <w:rsid w:val="007E6746"/>
    <w:rsid w:val="00803BF4"/>
    <w:rsid w:val="00842C1F"/>
    <w:rsid w:val="00893CF4"/>
    <w:rsid w:val="008974EB"/>
    <w:rsid w:val="008B3304"/>
    <w:rsid w:val="008C1085"/>
    <w:rsid w:val="008C5210"/>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502F3"/>
    <w:rsid w:val="00A712C0"/>
    <w:rsid w:val="00A91F3A"/>
    <w:rsid w:val="00A935AF"/>
    <w:rsid w:val="00AB1A44"/>
    <w:rsid w:val="00AB2A73"/>
    <w:rsid w:val="00AE5508"/>
    <w:rsid w:val="00B37A52"/>
    <w:rsid w:val="00B613ED"/>
    <w:rsid w:val="00B635D0"/>
    <w:rsid w:val="00B7100D"/>
    <w:rsid w:val="00B9000F"/>
    <w:rsid w:val="00BA5A57"/>
    <w:rsid w:val="00BA7591"/>
    <w:rsid w:val="00BB3C5E"/>
    <w:rsid w:val="00BC250C"/>
    <w:rsid w:val="00BC7DB3"/>
    <w:rsid w:val="00BC7E64"/>
    <w:rsid w:val="00C17795"/>
    <w:rsid w:val="00C357E3"/>
    <w:rsid w:val="00C42276"/>
    <w:rsid w:val="00CA2970"/>
    <w:rsid w:val="00CD2AB4"/>
    <w:rsid w:val="00CE0EA1"/>
    <w:rsid w:val="00CF631D"/>
    <w:rsid w:val="00CF7806"/>
    <w:rsid w:val="00D5196D"/>
    <w:rsid w:val="00D7342C"/>
    <w:rsid w:val="00D852DC"/>
    <w:rsid w:val="00D93CF4"/>
    <w:rsid w:val="00DB561F"/>
    <w:rsid w:val="00DC5A61"/>
    <w:rsid w:val="00DE3E6B"/>
    <w:rsid w:val="00E117DF"/>
    <w:rsid w:val="00E153BD"/>
    <w:rsid w:val="00E23347"/>
    <w:rsid w:val="00E31667"/>
    <w:rsid w:val="00E43928"/>
    <w:rsid w:val="00E43B6C"/>
    <w:rsid w:val="00E5184A"/>
    <w:rsid w:val="00E55DA0"/>
    <w:rsid w:val="00E718F0"/>
    <w:rsid w:val="00E82D62"/>
    <w:rsid w:val="00EB31F2"/>
    <w:rsid w:val="00EB7D1E"/>
    <w:rsid w:val="00ED60A0"/>
    <w:rsid w:val="00EF2815"/>
    <w:rsid w:val="00F0665F"/>
    <w:rsid w:val="00F23975"/>
    <w:rsid w:val="00F54372"/>
    <w:rsid w:val="00F6714E"/>
    <w:rsid w:val="00F67168"/>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B0391"/>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 w:type="paragraph" w:styleId="a7">
    <w:name w:val="List Paragraph"/>
    <w:basedOn w:val="a"/>
    <w:uiPriority w:val="34"/>
    <w:qFormat/>
    <w:rsid w:val="00DB56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4</Pages>
  <Words>196</Words>
  <Characters>1122</Characters>
  <Application>Microsoft Office Word</Application>
  <DocSecurity>0</DocSecurity>
  <Lines>9</Lines>
  <Paragraphs>2</Paragraphs>
  <ScaleCrop>false</ScaleCrop>
  <Company>微软中国</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51</cp:revision>
  <dcterms:created xsi:type="dcterms:W3CDTF">2025-04-15T08:25:00Z</dcterms:created>
  <dcterms:modified xsi:type="dcterms:W3CDTF">2025-09-23T08:23:00Z</dcterms:modified>
</cp:coreProperties>
</file>