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AC6" w:rsidRDefault="00C357E3" w:rsidP="00C357E3">
      <w:pPr>
        <w:jc w:val="center"/>
        <w:rPr>
          <w:b/>
          <w:sz w:val="28"/>
        </w:rPr>
      </w:pPr>
      <w:bookmarkStart w:id="0" w:name="OLE_LINK18"/>
      <w:bookmarkStart w:id="1" w:name="OLE_LINK19"/>
      <w:r w:rsidRPr="0056635F">
        <w:rPr>
          <w:rFonts w:hint="eastAsia"/>
          <w:b/>
          <w:sz w:val="28"/>
        </w:rPr>
        <w:t>旭说金市</w:t>
      </w:r>
      <w:r w:rsidRPr="0056635F">
        <w:rPr>
          <w:rFonts w:hint="eastAsia"/>
          <w:b/>
          <w:sz w:val="28"/>
        </w:rPr>
        <w:t xml:space="preserve"> </w:t>
      </w:r>
      <w:r w:rsidRPr="0056635F">
        <w:rPr>
          <w:b/>
          <w:sz w:val="28"/>
        </w:rPr>
        <w:t>|</w:t>
      </w:r>
      <w:r w:rsidR="00543A70">
        <w:rPr>
          <w:b/>
          <w:sz w:val="28"/>
        </w:rPr>
        <w:t xml:space="preserve"> </w:t>
      </w:r>
      <w:r w:rsidR="00AC5AC6">
        <w:rPr>
          <w:rFonts w:hint="eastAsia"/>
          <w:b/>
          <w:sz w:val="28"/>
        </w:rPr>
        <w:t>当下</w:t>
      </w:r>
      <w:r w:rsidR="009B40D0">
        <w:rPr>
          <w:rFonts w:hint="eastAsia"/>
          <w:b/>
          <w:sz w:val="28"/>
        </w:rPr>
        <w:t>行情</w:t>
      </w:r>
      <w:r w:rsidR="00AC5AC6">
        <w:rPr>
          <w:rFonts w:hint="eastAsia"/>
          <w:b/>
          <w:sz w:val="28"/>
        </w:rPr>
        <w:t>的一点思考</w:t>
      </w:r>
      <w:r w:rsidR="00AC5AC6">
        <w:rPr>
          <w:b/>
          <w:sz w:val="28"/>
        </w:rPr>
        <w:t>—</w:t>
      </w:r>
    </w:p>
    <w:p w:rsidR="00EF0DB0" w:rsidRDefault="00FB7E68" w:rsidP="00C357E3">
      <w:pPr>
        <w:jc w:val="center"/>
        <w:rPr>
          <w:b/>
          <w:sz w:val="28"/>
        </w:rPr>
      </w:pPr>
      <w:r>
        <w:rPr>
          <w:rFonts w:hint="eastAsia"/>
          <w:b/>
          <w:sz w:val="28"/>
        </w:rPr>
        <w:t>短线顶部形态或确立</w:t>
      </w:r>
      <w:r w:rsidR="00701FFF">
        <w:rPr>
          <w:rFonts w:hint="eastAsia"/>
          <w:b/>
          <w:sz w:val="28"/>
        </w:rPr>
        <w:t>，</w:t>
      </w:r>
      <w:r w:rsidR="008908C6">
        <w:rPr>
          <w:rFonts w:hint="eastAsia"/>
          <w:b/>
          <w:sz w:val="28"/>
        </w:rPr>
        <w:t>但黄金相比白银表现稳健</w:t>
      </w:r>
    </w:p>
    <w:bookmarkEnd w:id="0"/>
    <w:bookmarkEnd w:id="1"/>
    <w:p w:rsidR="00C357E3" w:rsidRDefault="00701FFF">
      <w:r>
        <w:rPr>
          <w:noProof/>
        </w:rPr>
        <w:drawing>
          <wp:inline distT="0" distB="0" distL="0" distR="0" wp14:anchorId="59502848" wp14:editId="1EDAF78C">
            <wp:extent cx="5274310" cy="3330575"/>
            <wp:effectExtent l="0" t="0" r="254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3330575"/>
                    </a:xfrm>
                    <a:prstGeom prst="rect">
                      <a:avLst/>
                    </a:prstGeom>
                  </pic:spPr>
                </pic:pic>
              </a:graphicData>
            </a:graphic>
          </wp:inline>
        </w:drawing>
      </w:r>
    </w:p>
    <w:p w:rsidR="00701FFF" w:rsidRDefault="00701FFF" w:rsidP="00701FFF">
      <w:pPr>
        <w:ind w:right="280" w:firstLineChars="200" w:firstLine="560"/>
        <w:rPr>
          <w:sz w:val="28"/>
        </w:rPr>
      </w:pPr>
      <w:bookmarkStart w:id="2" w:name="OLE_LINK1"/>
      <w:bookmarkStart w:id="3" w:name="OLE_LINK2"/>
      <w:bookmarkStart w:id="4" w:name="OLE_LINK3"/>
      <w:r>
        <w:rPr>
          <w:rFonts w:hint="eastAsia"/>
          <w:sz w:val="28"/>
        </w:rPr>
        <w:t>国庆节后，贵金属上涨延续上涨趋势，今日上午交易白银价格有加速迹象，白银期货主力合约最高触及</w:t>
      </w:r>
      <w:r>
        <w:rPr>
          <w:rFonts w:hint="eastAsia"/>
          <w:sz w:val="28"/>
        </w:rPr>
        <w:t>1</w:t>
      </w:r>
      <w:r>
        <w:rPr>
          <w:sz w:val="28"/>
        </w:rPr>
        <w:t>2096</w:t>
      </w:r>
      <w:r>
        <w:rPr>
          <w:rFonts w:hint="eastAsia"/>
          <w:sz w:val="28"/>
        </w:rPr>
        <w:t>元</w:t>
      </w:r>
      <w:r>
        <w:rPr>
          <w:rFonts w:hint="eastAsia"/>
          <w:sz w:val="28"/>
        </w:rPr>
        <w:t>/</w:t>
      </w:r>
      <w:r>
        <w:rPr>
          <w:rFonts w:hint="eastAsia"/>
          <w:sz w:val="28"/>
        </w:rPr>
        <w:t>千克，涨幅近</w:t>
      </w:r>
      <w:r>
        <w:rPr>
          <w:rFonts w:hint="eastAsia"/>
          <w:sz w:val="28"/>
        </w:rPr>
        <w:t>7</w:t>
      </w:r>
      <w:r>
        <w:rPr>
          <w:sz w:val="28"/>
        </w:rPr>
        <w:t>%</w:t>
      </w:r>
      <w:r>
        <w:rPr>
          <w:rFonts w:hint="eastAsia"/>
          <w:sz w:val="28"/>
        </w:rPr>
        <w:t>。午后金银价格开始跳水，截至下午收盘，沪银主力收至</w:t>
      </w:r>
      <w:r>
        <w:rPr>
          <w:rFonts w:hint="eastAsia"/>
          <w:sz w:val="28"/>
        </w:rPr>
        <w:t>1</w:t>
      </w:r>
      <w:r>
        <w:rPr>
          <w:sz w:val="28"/>
        </w:rPr>
        <w:t>1533</w:t>
      </w:r>
      <w:r>
        <w:rPr>
          <w:rFonts w:hint="eastAsia"/>
          <w:sz w:val="28"/>
        </w:rPr>
        <w:t>元</w:t>
      </w:r>
      <w:r>
        <w:rPr>
          <w:rFonts w:hint="eastAsia"/>
          <w:sz w:val="28"/>
        </w:rPr>
        <w:t>/</w:t>
      </w:r>
      <w:r>
        <w:rPr>
          <w:rFonts w:hint="eastAsia"/>
          <w:sz w:val="28"/>
        </w:rPr>
        <w:t>千克，上涨</w:t>
      </w:r>
      <w:r>
        <w:rPr>
          <w:rFonts w:hint="eastAsia"/>
          <w:sz w:val="28"/>
        </w:rPr>
        <w:t>2</w:t>
      </w:r>
      <w:r>
        <w:rPr>
          <w:sz w:val="28"/>
        </w:rPr>
        <w:t>.64%</w:t>
      </w:r>
      <w:r>
        <w:rPr>
          <w:rFonts w:hint="eastAsia"/>
          <w:sz w:val="28"/>
        </w:rPr>
        <w:t>。</w:t>
      </w:r>
    </w:p>
    <w:p w:rsidR="00E117DF" w:rsidRDefault="00701FFF" w:rsidP="00E117DF">
      <w:pPr>
        <w:ind w:right="280"/>
        <w:rPr>
          <w:sz w:val="28"/>
        </w:rPr>
      </w:pPr>
      <w:r>
        <w:rPr>
          <w:noProof/>
        </w:rPr>
        <w:lastRenderedPageBreak/>
        <w:drawing>
          <wp:inline distT="0" distB="0" distL="0" distR="0" wp14:anchorId="0C4AB7E9" wp14:editId="3B86305C">
            <wp:extent cx="5274310" cy="33362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3336290"/>
                    </a:xfrm>
                    <a:prstGeom prst="rect">
                      <a:avLst/>
                    </a:prstGeom>
                  </pic:spPr>
                </pic:pic>
              </a:graphicData>
            </a:graphic>
          </wp:inline>
        </w:drawing>
      </w:r>
    </w:p>
    <w:p w:rsidR="00701FFF" w:rsidRDefault="00701FFF" w:rsidP="008908C6">
      <w:pPr>
        <w:ind w:right="280" w:firstLineChars="200" w:firstLine="560"/>
        <w:rPr>
          <w:sz w:val="28"/>
        </w:rPr>
      </w:pPr>
      <w:r>
        <w:rPr>
          <w:rFonts w:hint="eastAsia"/>
          <w:sz w:val="28"/>
        </w:rPr>
        <w:t>黄金亦</w:t>
      </w:r>
      <w:r>
        <w:rPr>
          <w:rFonts w:hint="eastAsia"/>
          <w:sz w:val="28"/>
        </w:rPr>
        <w:t>在午后</w:t>
      </w:r>
      <w:r>
        <w:rPr>
          <w:rFonts w:hint="eastAsia"/>
          <w:sz w:val="28"/>
        </w:rPr>
        <w:t>回调</w:t>
      </w:r>
      <w:r w:rsidR="008908C6">
        <w:rPr>
          <w:rFonts w:hint="eastAsia"/>
          <w:sz w:val="28"/>
        </w:rPr>
        <w:t>，截至下午收盘沪金主力合约收至</w:t>
      </w:r>
      <w:r w:rsidR="008908C6">
        <w:rPr>
          <w:rFonts w:hint="eastAsia"/>
          <w:sz w:val="28"/>
        </w:rPr>
        <w:t>9</w:t>
      </w:r>
      <w:r w:rsidR="008908C6">
        <w:rPr>
          <w:sz w:val="28"/>
        </w:rPr>
        <w:t>38.98</w:t>
      </w:r>
      <w:r w:rsidR="008908C6">
        <w:rPr>
          <w:rFonts w:hint="eastAsia"/>
          <w:sz w:val="28"/>
        </w:rPr>
        <w:t>元</w:t>
      </w:r>
      <w:r w:rsidR="008908C6">
        <w:rPr>
          <w:rFonts w:hint="eastAsia"/>
          <w:sz w:val="28"/>
        </w:rPr>
        <w:t>/</w:t>
      </w:r>
      <w:r w:rsidR="008908C6">
        <w:rPr>
          <w:rFonts w:hint="eastAsia"/>
          <w:sz w:val="28"/>
        </w:rPr>
        <w:t>克，上涨</w:t>
      </w:r>
      <w:r w:rsidR="008908C6">
        <w:rPr>
          <w:rFonts w:hint="eastAsia"/>
          <w:sz w:val="28"/>
        </w:rPr>
        <w:t>2</w:t>
      </w:r>
      <w:r w:rsidR="008908C6">
        <w:rPr>
          <w:sz w:val="28"/>
        </w:rPr>
        <w:t>.7%</w:t>
      </w:r>
      <w:r w:rsidR="008908C6">
        <w:rPr>
          <w:rFonts w:hint="eastAsia"/>
          <w:sz w:val="28"/>
        </w:rPr>
        <w:t>，盘中最高触及</w:t>
      </w:r>
      <w:r w:rsidR="008908C6">
        <w:rPr>
          <w:rFonts w:hint="eastAsia"/>
          <w:sz w:val="28"/>
        </w:rPr>
        <w:t>9</w:t>
      </w:r>
      <w:r w:rsidR="008908C6">
        <w:rPr>
          <w:sz w:val="28"/>
        </w:rPr>
        <w:t>58.1</w:t>
      </w:r>
      <w:r w:rsidR="008908C6">
        <w:rPr>
          <w:rFonts w:hint="eastAsia"/>
          <w:sz w:val="28"/>
        </w:rPr>
        <w:t>元</w:t>
      </w:r>
      <w:r w:rsidR="008908C6">
        <w:rPr>
          <w:rFonts w:hint="eastAsia"/>
          <w:sz w:val="28"/>
        </w:rPr>
        <w:t>/</w:t>
      </w:r>
      <w:r w:rsidR="008908C6">
        <w:rPr>
          <w:rFonts w:hint="eastAsia"/>
          <w:sz w:val="28"/>
        </w:rPr>
        <w:t>克。从表现上看，黄金相比白银依然稳健。</w:t>
      </w:r>
    </w:p>
    <w:p w:rsidR="008908C6" w:rsidRDefault="008908C6" w:rsidP="008908C6">
      <w:pPr>
        <w:ind w:right="280" w:firstLineChars="200" w:firstLine="560"/>
        <w:rPr>
          <w:sz w:val="28"/>
        </w:rPr>
      </w:pPr>
      <w:r>
        <w:rPr>
          <w:rFonts w:hint="eastAsia"/>
          <w:sz w:val="28"/>
        </w:rPr>
        <w:t>下面，我们聊两个话题：</w:t>
      </w:r>
    </w:p>
    <w:p w:rsidR="008908C6" w:rsidRPr="008908C6" w:rsidRDefault="008908C6" w:rsidP="008908C6">
      <w:pPr>
        <w:pStyle w:val="a7"/>
        <w:numPr>
          <w:ilvl w:val="0"/>
          <w:numId w:val="2"/>
        </w:numPr>
        <w:ind w:right="280" w:firstLineChars="0"/>
        <w:rPr>
          <w:sz w:val="28"/>
        </w:rPr>
      </w:pPr>
      <w:r w:rsidRPr="008908C6">
        <w:rPr>
          <w:rFonts w:hint="eastAsia"/>
          <w:sz w:val="28"/>
        </w:rPr>
        <w:t>最近白银为什么表现相比黄金亮眼？</w:t>
      </w:r>
    </w:p>
    <w:p w:rsidR="008908C6" w:rsidRPr="008908C6" w:rsidRDefault="008908C6" w:rsidP="008908C6">
      <w:pPr>
        <w:pStyle w:val="a7"/>
        <w:numPr>
          <w:ilvl w:val="0"/>
          <w:numId w:val="2"/>
        </w:numPr>
        <w:ind w:right="280" w:firstLineChars="0"/>
        <w:rPr>
          <w:rFonts w:hint="eastAsia"/>
          <w:sz w:val="28"/>
        </w:rPr>
      </w:pPr>
      <w:r w:rsidRPr="008908C6">
        <w:rPr>
          <w:rFonts w:hint="eastAsia"/>
          <w:sz w:val="28"/>
        </w:rPr>
        <w:t>下一步贵金属是回调还是反转</w:t>
      </w:r>
      <w:r>
        <w:rPr>
          <w:rFonts w:hint="eastAsia"/>
          <w:sz w:val="28"/>
        </w:rPr>
        <w:t>？</w:t>
      </w:r>
    </w:p>
    <w:p w:rsidR="00AC5AC6" w:rsidRDefault="008908C6" w:rsidP="00AC5AC6">
      <w:pPr>
        <w:ind w:right="280" w:firstLineChars="200" w:firstLine="560"/>
        <w:rPr>
          <w:sz w:val="28"/>
        </w:rPr>
      </w:pPr>
      <w:r>
        <w:rPr>
          <w:rFonts w:hint="eastAsia"/>
          <w:sz w:val="28"/>
        </w:rPr>
        <w:t>首先，最近白银表现确实比黄金亮眼，涨幅相对较大，同时我们看到外盘期现出现倒挂，现货价格高于期货。原因主要在</w:t>
      </w:r>
      <w:r>
        <w:rPr>
          <w:rFonts w:hint="eastAsia"/>
          <w:sz w:val="28"/>
        </w:rPr>
        <w:t>8</w:t>
      </w:r>
      <w:r>
        <w:rPr>
          <w:rFonts w:hint="eastAsia"/>
          <w:sz w:val="28"/>
        </w:rPr>
        <w:t>月底美国宣布把白银纳入关键物品清单，也就意味着美国可能要开始囤积白银，同时也引发了市场对于美国对白银加征关税的猜测。于是引发现货抢购热潮</w:t>
      </w:r>
      <w:r w:rsidR="00AC5AC6">
        <w:rPr>
          <w:rFonts w:hint="eastAsia"/>
          <w:sz w:val="28"/>
        </w:rPr>
        <w:t>。由于白银商品属性相比黄金偏强，在供需失衡的加持下，近期白银的表现也就强于黄金，并且现货强于期货。</w:t>
      </w:r>
    </w:p>
    <w:p w:rsidR="00AC5AC6" w:rsidRDefault="00AC5AC6" w:rsidP="00AC5AC6">
      <w:pPr>
        <w:ind w:right="280" w:firstLineChars="200" w:firstLine="560"/>
        <w:rPr>
          <w:sz w:val="28"/>
        </w:rPr>
      </w:pPr>
      <w:r>
        <w:rPr>
          <w:rFonts w:hint="eastAsia"/>
          <w:sz w:val="28"/>
        </w:rPr>
        <w:t>其次，下一步贵金属是回调还是反转？可以肯定的是，白银这波冲高回落之后，大概率预示这波上涨趋势可能暂缓，这可以参考</w:t>
      </w:r>
      <w:r>
        <w:rPr>
          <w:rFonts w:hint="eastAsia"/>
          <w:sz w:val="28"/>
        </w:rPr>
        <w:lastRenderedPageBreak/>
        <w:t>今年</w:t>
      </w:r>
      <w:r>
        <w:rPr>
          <w:rFonts w:hint="eastAsia"/>
          <w:sz w:val="28"/>
        </w:rPr>
        <w:t>5</w:t>
      </w:r>
      <w:r>
        <w:rPr>
          <w:rFonts w:hint="eastAsia"/>
          <w:sz w:val="28"/>
        </w:rPr>
        <w:t>月</w:t>
      </w:r>
      <w:r>
        <w:rPr>
          <w:sz w:val="28"/>
        </w:rPr>
        <w:t>21</w:t>
      </w:r>
      <w:r>
        <w:rPr>
          <w:rFonts w:hint="eastAsia"/>
          <w:sz w:val="28"/>
        </w:rPr>
        <w:t>日白银的行情</w:t>
      </w:r>
      <w:r w:rsidRPr="00AC5AC6">
        <w:rPr>
          <w:rFonts w:hint="eastAsia"/>
          <w:sz w:val="28"/>
        </w:rPr>
        <w:t>（</w:t>
      </w:r>
      <w:r w:rsidRPr="00AC5AC6">
        <w:rPr>
          <w:rFonts w:hint="eastAsia"/>
          <w:sz w:val="28"/>
        </w:rPr>
        <w:t>2</w:t>
      </w:r>
      <w:r w:rsidRPr="00AC5AC6">
        <w:rPr>
          <w:rFonts w:hint="eastAsia"/>
          <w:sz w:val="28"/>
        </w:rPr>
        <w:t>个月涨幅近</w:t>
      </w:r>
      <w:r w:rsidRPr="00AC5AC6">
        <w:rPr>
          <w:rFonts w:hint="eastAsia"/>
          <w:sz w:val="28"/>
        </w:rPr>
        <w:t>30%</w:t>
      </w:r>
      <w:r w:rsidRPr="00AC5AC6">
        <w:rPr>
          <w:rFonts w:hint="eastAsia"/>
          <w:sz w:val="28"/>
        </w:rPr>
        <w:t>，日内冲高回落，最高</w:t>
      </w:r>
      <w:r w:rsidRPr="00AC5AC6">
        <w:rPr>
          <w:rFonts w:hint="eastAsia"/>
          <w:sz w:val="28"/>
        </w:rPr>
        <w:t>8733</w:t>
      </w:r>
      <w:r w:rsidRPr="00AC5AC6">
        <w:rPr>
          <w:rFonts w:hint="eastAsia"/>
          <w:sz w:val="28"/>
        </w:rPr>
        <w:t>元</w:t>
      </w:r>
      <w:r w:rsidRPr="00AC5AC6">
        <w:rPr>
          <w:rFonts w:hint="eastAsia"/>
          <w:sz w:val="28"/>
        </w:rPr>
        <w:t>/</w:t>
      </w:r>
      <w:r w:rsidRPr="00AC5AC6">
        <w:rPr>
          <w:rFonts w:hint="eastAsia"/>
          <w:sz w:val="28"/>
        </w:rPr>
        <w:t>千克，收至</w:t>
      </w:r>
      <w:r w:rsidRPr="00AC5AC6">
        <w:rPr>
          <w:rFonts w:hint="eastAsia"/>
          <w:sz w:val="28"/>
        </w:rPr>
        <w:t>8231</w:t>
      </w:r>
      <w:r w:rsidRPr="00AC5AC6">
        <w:rPr>
          <w:rFonts w:hint="eastAsia"/>
          <w:sz w:val="28"/>
        </w:rPr>
        <w:t>元</w:t>
      </w:r>
      <w:r w:rsidRPr="00AC5AC6">
        <w:rPr>
          <w:rFonts w:hint="eastAsia"/>
          <w:sz w:val="28"/>
        </w:rPr>
        <w:t>/</w:t>
      </w:r>
      <w:r>
        <w:rPr>
          <w:rFonts w:hint="eastAsia"/>
          <w:sz w:val="28"/>
        </w:rPr>
        <w:t>千克），这两段行情有很多相似之处。白银涨势的暂缓，亦或带动黄金涨势的暂缓。</w:t>
      </w:r>
    </w:p>
    <w:p w:rsidR="00AC5AC6" w:rsidRDefault="00AC5AC6" w:rsidP="00AC5AC6">
      <w:pPr>
        <w:ind w:right="280" w:firstLineChars="200" w:firstLine="560"/>
        <w:rPr>
          <w:rFonts w:hint="eastAsia"/>
          <w:sz w:val="28"/>
        </w:rPr>
      </w:pPr>
      <w:r>
        <w:rPr>
          <w:rFonts w:hint="eastAsia"/>
          <w:sz w:val="28"/>
        </w:rPr>
        <w:t>下一步金银是否还能接着涨，这其实是个逻辑问题。也就是支持金银上涨的驱动还在不在。</w:t>
      </w:r>
    </w:p>
    <w:p w:rsidR="008908C6" w:rsidRDefault="00D57326" w:rsidP="00163832">
      <w:pPr>
        <w:ind w:right="280" w:firstLineChars="200" w:firstLine="560"/>
        <w:rPr>
          <w:sz w:val="28"/>
        </w:rPr>
      </w:pPr>
      <w:r>
        <w:rPr>
          <w:rFonts w:hint="eastAsia"/>
          <w:sz w:val="28"/>
        </w:rPr>
        <w:t>我们分别从长、中、短三个周期来分析：</w:t>
      </w:r>
    </w:p>
    <w:p w:rsidR="009B40D0" w:rsidRDefault="00D57326" w:rsidP="00163832">
      <w:pPr>
        <w:ind w:right="280" w:firstLineChars="200" w:firstLine="560"/>
        <w:rPr>
          <w:sz w:val="28"/>
        </w:rPr>
      </w:pPr>
      <w:r>
        <w:rPr>
          <w:rFonts w:hint="eastAsia"/>
          <w:sz w:val="28"/>
        </w:rPr>
        <w:t>长周期来说，贵金属本轮上涨始于</w:t>
      </w:r>
      <w:r>
        <w:rPr>
          <w:rFonts w:hint="eastAsia"/>
          <w:sz w:val="28"/>
        </w:rPr>
        <w:t>2</w:t>
      </w:r>
      <w:r>
        <w:rPr>
          <w:sz w:val="28"/>
        </w:rPr>
        <w:t>022</w:t>
      </w:r>
      <w:r>
        <w:rPr>
          <w:rFonts w:hint="eastAsia"/>
          <w:sz w:val="28"/>
        </w:rPr>
        <w:t>年四季度，当时恰好我国央行开始疫情之后的购金操作，而购金背后的原因是美元货币格局的变革。截至到今年，全球投资者对对美债的兴趣一降再降，具体表现，一是美元在全球央行储备货币中的占比在持续下滑，从</w:t>
      </w:r>
      <w:r>
        <w:rPr>
          <w:rFonts w:hint="eastAsia"/>
          <w:sz w:val="28"/>
        </w:rPr>
        <w:t>2</w:t>
      </w:r>
      <w:r>
        <w:rPr>
          <w:sz w:val="28"/>
        </w:rPr>
        <w:t>022</w:t>
      </w:r>
      <w:r>
        <w:rPr>
          <w:rFonts w:hint="eastAsia"/>
          <w:sz w:val="28"/>
        </w:rPr>
        <w:t>年的</w:t>
      </w:r>
      <w:r>
        <w:rPr>
          <w:rFonts w:hint="eastAsia"/>
          <w:sz w:val="28"/>
        </w:rPr>
        <w:t>5</w:t>
      </w:r>
      <w:r>
        <w:rPr>
          <w:sz w:val="28"/>
        </w:rPr>
        <w:t>9%</w:t>
      </w:r>
      <w:r>
        <w:rPr>
          <w:rFonts w:hint="eastAsia"/>
          <w:sz w:val="28"/>
        </w:rPr>
        <w:t>回落至</w:t>
      </w:r>
      <w:r>
        <w:rPr>
          <w:rFonts w:hint="eastAsia"/>
          <w:sz w:val="28"/>
        </w:rPr>
        <w:t>5</w:t>
      </w:r>
      <w:r>
        <w:rPr>
          <w:sz w:val="28"/>
        </w:rPr>
        <w:t>6%</w:t>
      </w:r>
      <w:r>
        <w:rPr>
          <w:rFonts w:hint="eastAsia"/>
          <w:sz w:val="28"/>
        </w:rPr>
        <w:t>附近</w:t>
      </w:r>
      <w:r w:rsidR="009B40D0">
        <w:rPr>
          <w:rFonts w:hint="eastAsia"/>
          <w:sz w:val="28"/>
        </w:rPr>
        <w:t>；二是美债持有结构中，海外投资者的占比下滑。</w:t>
      </w:r>
    </w:p>
    <w:p w:rsidR="00D57326" w:rsidRDefault="009B40D0" w:rsidP="00163832">
      <w:pPr>
        <w:ind w:right="280" w:firstLineChars="200" w:firstLine="560"/>
        <w:rPr>
          <w:sz w:val="28"/>
        </w:rPr>
      </w:pPr>
      <w:r>
        <w:rPr>
          <w:rFonts w:hint="eastAsia"/>
          <w:sz w:val="28"/>
        </w:rPr>
        <w:t>截止今年美国年度财政赤字仍维持在</w:t>
      </w:r>
      <w:r>
        <w:rPr>
          <w:rFonts w:hint="eastAsia"/>
          <w:sz w:val="28"/>
        </w:rPr>
        <w:t>2</w:t>
      </w:r>
      <w:r>
        <w:rPr>
          <w:rFonts w:hint="eastAsia"/>
          <w:sz w:val="28"/>
        </w:rPr>
        <w:t>万亿美元附近，但美联储的缓慢降息，将继续推高美国的发债成本，每年约</w:t>
      </w:r>
      <w:r>
        <w:rPr>
          <w:rFonts w:hint="eastAsia"/>
          <w:sz w:val="28"/>
        </w:rPr>
        <w:t>2</w:t>
      </w:r>
      <w:r>
        <w:rPr>
          <w:sz w:val="28"/>
        </w:rPr>
        <w:t>0%</w:t>
      </w:r>
      <w:r>
        <w:rPr>
          <w:rFonts w:hint="eastAsia"/>
          <w:sz w:val="28"/>
        </w:rPr>
        <w:t>的财政收入用以支付利息。目前美国正利用数字货币通过债务置换和稀释的办法来变相拒绝偿还债务。所以，这轮贵金属上涨的长期逻辑是对冲信用货币的风险</w:t>
      </w:r>
      <w:r>
        <w:rPr>
          <w:rFonts w:hint="eastAsia"/>
          <w:sz w:val="28"/>
        </w:rPr>
        <w:t>，这一过程还在持续</w:t>
      </w:r>
      <w:r>
        <w:rPr>
          <w:rFonts w:hint="eastAsia"/>
          <w:sz w:val="28"/>
        </w:rPr>
        <w:t>。</w:t>
      </w:r>
    </w:p>
    <w:p w:rsidR="009B40D0" w:rsidRDefault="009B40D0" w:rsidP="00163832">
      <w:pPr>
        <w:ind w:right="280" w:firstLineChars="200" w:firstLine="560"/>
        <w:rPr>
          <w:sz w:val="28"/>
        </w:rPr>
      </w:pPr>
      <w:r>
        <w:rPr>
          <w:rFonts w:hint="eastAsia"/>
          <w:sz w:val="28"/>
        </w:rPr>
        <w:t>中周期的逻辑就是海外经济与美联储降息。现在美国经济虽然没有崩盘，但大方向还在走弱，制造业维持萎缩、服务业增长停滞，就业还面临较大的压力。向前看，特朗普关税政策的朝令夕改、美联储利率绝对水平较高，都令经济前瞻承压。并且在最近一次美联储议息会议上，美联储已经把货币政策的关注点由“</w:t>
      </w:r>
      <w:r>
        <w:rPr>
          <w:rFonts w:hint="eastAsia"/>
          <w:sz w:val="28"/>
        </w:rPr>
        <w:t>抗通胀</w:t>
      </w:r>
      <w:r>
        <w:rPr>
          <w:rFonts w:hint="eastAsia"/>
          <w:sz w:val="28"/>
        </w:rPr>
        <w:t>”转向</w:t>
      </w:r>
      <w:r>
        <w:rPr>
          <w:rFonts w:hint="eastAsia"/>
          <w:sz w:val="28"/>
        </w:rPr>
        <w:lastRenderedPageBreak/>
        <w:t>“</w:t>
      </w:r>
      <w:r>
        <w:rPr>
          <w:rFonts w:hint="eastAsia"/>
          <w:sz w:val="28"/>
        </w:rPr>
        <w:t>稳就业</w:t>
      </w:r>
      <w:r>
        <w:rPr>
          <w:rFonts w:hint="eastAsia"/>
          <w:sz w:val="28"/>
        </w:rPr>
        <w:t>”，言外之意，经济、就业未来货面临较大风险。所以宏观经济走弱以及由此推动美联储降息进程加快，这对利多逻辑也在延续。</w:t>
      </w:r>
    </w:p>
    <w:p w:rsidR="009B40D0" w:rsidRPr="009B40D0" w:rsidRDefault="009B40D0" w:rsidP="00163832">
      <w:pPr>
        <w:ind w:right="280" w:firstLineChars="200" w:firstLine="560"/>
        <w:rPr>
          <w:rFonts w:hint="eastAsia"/>
          <w:sz w:val="28"/>
        </w:rPr>
      </w:pPr>
      <w:r>
        <w:rPr>
          <w:rFonts w:hint="eastAsia"/>
          <w:sz w:val="28"/>
        </w:rPr>
        <w:t>短周期来说，</w:t>
      </w:r>
      <w:r>
        <w:rPr>
          <w:rFonts w:hint="eastAsia"/>
          <w:sz w:val="28"/>
        </w:rPr>
        <w:t>1</w:t>
      </w:r>
      <w:r>
        <w:rPr>
          <w:sz w:val="28"/>
        </w:rPr>
        <w:t>0</w:t>
      </w:r>
      <w:r>
        <w:rPr>
          <w:rFonts w:hint="eastAsia"/>
          <w:sz w:val="28"/>
        </w:rPr>
        <w:t>月</w:t>
      </w:r>
      <w:r>
        <w:rPr>
          <w:rFonts w:hint="eastAsia"/>
          <w:sz w:val="28"/>
        </w:rPr>
        <w:t>1</w:t>
      </w:r>
      <w:r>
        <w:rPr>
          <w:rFonts w:hint="eastAsia"/>
          <w:sz w:val="28"/>
        </w:rPr>
        <w:t>日美国政府开始停摆在间接扰乱政治、经济秩序，并反映出美国党政的激烈程度。但停摆</w:t>
      </w:r>
      <w:r w:rsidR="006E0F02">
        <w:rPr>
          <w:rFonts w:hint="eastAsia"/>
          <w:sz w:val="28"/>
        </w:rPr>
        <w:t>终有结束一天，当政府开始正常营业时，避险情绪的回吐会对金价带来一定压力。同时，在特朗普对中国加征</w:t>
      </w:r>
      <w:r w:rsidR="006E0F02">
        <w:rPr>
          <w:rFonts w:hint="eastAsia"/>
          <w:sz w:val="28"/>
        </w:rPr>
        <w:t>1</w:t>
      </w:r>
      <w:r w:rsidR="006E0F02">
        <w:rPr>
          <w:sz w:val="28"/>
        </w:rPr>
        <w:t>00%</w:t>
      </w:r>
      <w:r w:rsidR="006E0F02">
        <w:rPr>
          <w:rFonts w:hint="eastAsia"/>
          <w:sz w:val="28"/>
        </w:rPr>
        <w:t>关税后，要留意贸易冲突升级风险，以及由此带来的类似今年</w:t>
      </w:r>
      <w:r w:rsidR="006E0F02">
        <w:rPr>
          <w:rFonts w:hint="eastAsia"/>
          <w:sz w:val="28"/>
        </w:rPr>
        <w:t>4</w:t>
      </w:r>
      <w:r w:rsidR="006E0F02">
        <w:rPr>
          <w:rFonts w:hint="eastAsia"/>
          <w:sz w:val="28"/>
        </w:rPr>
        <w:t>月初流动性风险。</w:t>
      </w:r>
    </w:p>
    <w:p w:rsidR="006E0F02" w:rsidRDefault="00F16D5E" w:rsidP="00163832">
      <w:pPr>
        <w:ind w:right="280" w:firstLineChars="200" w:firstLine="560"/>
        <w:rPr>
          <w:sz w:val="28"/>
        </w:rPr>
      </w:pPr>
      <w:r>
        <w:rPr>
          <w:rFonts w:hint="eastAsia"/>
          <w:sz w:val="28"/>
        </w:rPr>
        <w:t>综述，</w:t>
      </w:r>
      <w:r w:rsidR="006E0F02">
        <w:rPr>
          <w:rFonts w:hint="eastAsia"/>
          <w:sz w:val="28"/>
        </w:rPr>
        <w:t>我们认为在今天白银技术面冲高回落后，这波上涨或暂告一段落，短期的利空风险在于美国政府复工和流动性风险，中长期海外宏观经济走弱、美联储降息进程或加快、美元变革等大逻辑仍然在发酵。</w:t>
      </w:r>
    </w:p>
    <w:p w:rsidR="00CD2AB4" w:rsidRDefault="006E0F02" w:rsidP="006E0F02">
      <w:pPr>
        <w:ind w:right="280" w:firstLineChars="200" w:firstLine="560"/>
        <w:rPr>
          <w:sz w:val="28"/>
        </w:rPr>
      </w:pPr>
      <w:r>
        <w:rPr>
          <w:rFonts w:hint="eastAsia"/>
          <w:sz w:val="28"/>
        </w:rPr>
        <w:t>观点：</w:t>
      </w:r>
      <w:r w:rsidRPr="00E6018C">
        <w:rPr>
          <w:sz w:val="28"/>
        </w:rPr>
        <w:t xml:space="preserve"> </w:t>
      </w:r>
      <w:r>
        <w:rPr>
          <w:rFonts w:hint="eastAsia"/>
          <w:sz w:val="28"/>
        </w:rPr>
        <w:t>短线多头暂时观望，中长线继续等待向上信号。</w:t>
      </w:r>
      <w:bookmarkStart w:id="5" w:name="_GoBack"/>
      <w:bookmarkEnd w:id="5"/>
    </w:p>
    <w:p w:rsidR="003C7DF4" w:rsidRPr="00DB561F" w:rsidRDefault="003C7DF4" w:rsidP="00CD2AB4">
      <w:pPr>
        <w:ind w:right="280" w:firstLineChars="200" w:firstLine="560"/>
        <w:rPr>
          <w:sz w:val="28"/>
        </w:rPr>
      </w:pPr>
    </w:p>
    <w:p w:rsidR="00471551" w:rsidRDefault="00471551" w:rsidP="00CD2AB4">
      <w:pPr>
        <w:ind w:right="280" w:firstLineChars="200" w:firstLine="560"/>
        <w:jc w:val="right"/>
        <w:rPr>
          <w:sz w:val="28"/>
        </w:rPr>
      </w:pPr>
      <w:r>
        <w:rPr>
          <w:rFonts w:hint="eastAsia"/>
          <w:sz w:val="28"/>
        </w:rPr>
        <w:t>作者：刘旭峰</w:t>
      </w:r>
    </w:p>
    <w:p w:rsidR="00471551" w:rsidRDefault="00471551" w:rsidP="005A7EFF">
      <w:pPr>
        <w:jc w:val="right"/>
        <w:rPr>
          <w:sz w:val="28"/>
        </w:rPr>
      </w:pPr>
      <w:r>
        <w:rPr>
          <w:rFonts w:hint="eastAsia"/>
          <w:sz w:val="28"/>
        </w:rPr>
        <w:t>期货投资咨询资格：</w:t>
      </w:r>
      <w:r>
        <w:rPr>
          <w:rFonts w:hint="eastAsia"/>
          <w:sz w:val="28"/>
        </w:rPr>
        <w:t>Z</w:t>
      </w:r>
      <w:r>
        <w:rPr>
          <w:sz w:val="28"/>
        </w:rPr>
        <w:t>0018499</w:t>
      </w:r>
    </w:p>
    <w:p w:rsidR="00471551" w:rsidRDefault="00471551" w:rsidP="0056635F">
      <w:pPr>
        <w:jc w:val="center"/>
        <w:rPr>
          <w:sz w:val="28"/>
        </w:rPr>
      </w:pPr>
    </w:p>
    <w:p w:rsidR="005A7EFF" w:rsidRDefault="005A7EFF" w:rsidP="0056635F">
      <w:pPr>
        <w:jc w:val="center"/>
        <w:rPr>
          <w:sz w:val="28"/>
        </w:rPr>
      </w:pPr>
    </w:p>
    <w:p w:rsidR="00471551" w:rsidRPr="0056635F" w:rsidRDefault="00471551" w:rsidP="0056635F">
      <w:pPr>
        <w:jc w:val="center"/>
        <w:rPr>
          <w:sz w:val="28"/>
        </w:rPr>
      </w:pPr>
      <w:bookmarkStart w:id="6" w:name="OLE_LINK4"/>
      <w:bookmarkStart w:id="7" w:name="OLE_LINK5"/>
      <w:bookmarkStart w:id="8" w:name="OLE_LINK8"/>
      <w:bookmarkStart w:id="9" w:name="OLE_LINK9"/>
      <w:bookmarkStart w:id="10" w:name="OLE_LINK10"/>
      <w:bookmarkStart w:id="11" w:name="OLE_LINK11"/>
      <w:bookmarkStart w:id="12" w:name="OLE_LINK14"/>
      <w:bookmarkStart w:id="13" w:name="OLE_LINK6"/>
      <w:bookmarkStart w:id="14" w:name="OLE_LINK7"/>
      <w:bookmarkStart w:id="15" w:name="OLE_LINK12"/>
      <w:bookmarkStart w:id="16" w:name="OLE_LINK13"/>
      <w:bookmarkStart w:id="17" w:name="OLE_LINK15"/>
      <w:bookmarkStart w:id="18" w:name="OLE_LINK16"/>
      <w:bookmarkStart w:id="19" w:name="OLE_LINK17"/>
      <w:bookmarkStart w:id="20" w:name="OLE_LINK20"/>
      <w:bookmarkStart w:id="21" w:name="OLE_LINK21"/>
      <w:bookmarkStart w:id="22" w:name="OLE_LINK22"/>
      <w:bookmarkStart w:id="23" w:name="OLE_LINK23"/>
      <w:bookmarkStart w:id="24" w:name="OLE_LINK24"/>
      <w:bookmarkStart w:id="25" w:name="OLE_LINK25"/>
      <w:bookmarkStart w:id="26" w:name="OLE_LINK26"/>
      <w:r w:rsidRPr="0056635F">
        <w:rPr>
          <w:rFonts w:hint="eastAsia"/>
          <w:sz w:val="28"/>
        </w:rPr>
        <w:t>免责声明</w:t>
      </w:r>
    </w:p>
    <w:p w:rsidR="0056635F" w:rsidRPr="0056635F" w:rsidRDefault="00471551" w:rsidP="0056635F">
      <w:pPr>
        <w:rPr>
          <w:sz w:val="28"/>
        </w:rPr>
      </w:pPr>
      <w:r w:rsidRPr="0056635F">
        <w:rPr>
          <w:rFonts w:hint="eastAsia"/>
          <w:sz w:val="28"/>
        </w:rPr>
        <w:t>本报告内容形成采用的基础数据信息均来源于公开资料，我公司对这类信息的准确性和完整性不做任何保证，也不保证所包含的信息和报告中得出结论及给出的建议不会发生任何变更。我们已力求报告内容</w:t>
      </w:r>
      <w:r w:rsidRPr="0056635F">
        <w:rPr>
          <w:rFonts w:hint="eastAsia"/>
          <w:sz w:val="28"/>
        </w:rPr>
        <w:lastRenderedPageBreak/>
        <w:t>的客观、公正，但文中的观点、结论和建议仅供参考。交易者据此做出的任何交易决策与本公司和作者无关，本公司不承担交易者对此作出交易决策而产生的任何风险，亦不对交易者作出此类交易决策做任何形式的担保。本报告版权为我公司所有，未经书面许可，任何机构和个人不得以任何形式对本报告全部或部分内容翻版、复制发布，如引用、刊发，须注明出处为山东齐盛期货有限公司，且不得对本报告进行有悖原意的引用、删节和修改。未经授权的侵权行为与我公司无关，我公司对侵权行为给公司造成的声誉、经济损失保留追诉权利。</w:t>
      </w:r>
      <w:bookmarkEnd w:id="2"/>
      <w:bookmarkEnd w:id="3"/>
      <w:bookmarkEnd w:id="4"/>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sectPr w:rsidR="0056635F" w:rsidRPr="005663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390" w:rsidRDefault="00284390" w:rsidP="00C357E3">
      <w:r>
        <w:separator/>
      </w:r>
    </w:p>
  </w:endnote>
  <w:endnote w:type="continuationSeparator" w:id="0">
    <w:p w:rsidR="00284390" w:rsidRDefault="00284390" w:rsidP="00C35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390" w:rsidRDefault="00284390" w:rsidP="00C357E3">
      <w:r>
        <w:separator/>
      </w:r>
    </w:p>
  </w:footnote>
  <w:footnote w:type="continuationSeparator" w:id="0">
    <w:p w:rsidR="00284390" w:rsidRDefault="00284390" w:rsidP="00C357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3C0D4E"/>
    <w:multiLevelType w:val="hybridMultilevel"/>
    <w:tmpl w:val="BCF0B56E"/>
    <w:lvl w:ilvl="0" w:tplc="C472DAF0">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7D236B46"/>
    <w:multiLevelType w:val="hybridMultilevel"/>
    <w:tmpl w:val="F8F20E7C"/>
    <w:lvl w:ilvl="0" w:tplc="44143426">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65F"/>
    <w:rsid w:val="0000203F"/>
    <w:rsid w:val="0000415D"/>
    <w:rsid w:val="00014959"/>
    <w:rsid w:val="0002500B"/>
    <w:rsid w:val="00035B79"/>
    <w:rsid w:val="000658A5"/>
    <w:rsid w:val="00067B31"/>
    <w:rsid w:val="000728A9"/>
    <w:rsid w:val="00085814"/>
    <w:rsid w:val="000D09DC"/>
    <w:rsid w:val="000E0FC4"/>
    <w:rsid w:val="00110F84"/>
    <w:rsid w:val="001138B2"/>
    <w:rsid w:val="00124595"/>
    <w:rsid w:val="001322D8"/>
    <w:rsid w:val="00132793"/>
    <w:rsid w:val="00163832"/>
    <w:rsid w:val="001A2D06"/>
    <w:rsid w:val="001C632F"/>
    <w:rsid w:val="001D6BA1"/>
    <w:rsid w:val="00206377"/>
    <w:rsid w:val="00233796"/>
    <w:rsid w:val="0023608D"/>
    <w:rsid w:val="002378F3"/>
    <w:rsid w:val="00242DAB"/>
    <w:rsid w:val="00274A02"/>
    <w:rsid w:val="00284390"/>
    <w:rsid w:val="002843FE"/>
    <w:rsid w:val="002C566F"/>
    <w:rsid w:val="002D2DC2"/>
    <w:rsid w:val="002D723D"/>
    <w:rsid w:val="002E774D"/>
    <w:rsid w:val="002F49AD"/>
    <w:rsid w:val="00303E77"/>
    <w:rsid w:val="0030732B"/>
    <w:rsid w:val="0033127D"/>
    <w:rsid w:val="0035086F"/>
    <w:rsid w:val="0035366A"/>
    <w:rsid w:val="003578CE"/>
    <w:rsid w:val="00377BE3"/>
    <w:rsid w:val="00383A5E"/>
    <w:rsid w:val="00392625"/>
    <w:rsid w:val="003939C1"/>
    <w:rsid w:val="003A0FA5"/>
    <w:rsid w:val="003A6D1A"/>
    <w:rsid w:val="003C7DF4"/>
    <w:rsid w:val="00410B67"/>
    <w:rsid w:val="004154B2"/>
    <w:rsid w:val="00424776"/>
    <w:rsid w:val="00433F3B"/>
    <w:rsid w:val="0043514C"/>
    <w:rsid w:val="00455B3C"/>
    <w:rsid w:val="00471551"/>
    <w:rsid w:val="00486990"/>
    <w:rsid w:val="00490F26"/>
    <w:rsid w:val="0049174E"/>
    <w:rsid w:val="004A1348"/>
    <w:rsid w:val="004A1AA1"/>
    <w:rsid w:val="004B5C9A"/>
    <w:rsid w:val="00501E5E"/>
    <w:rsid w:val="005129B5"/>
    <w:rsid w:val="00522390"/>
    <w:rsid w:val="00543A70"/>
    <w:rsid w:val="00544BCD"/>
    <w:rsid w:val="005472E6"/>
    <w:rsid w:val="00564D8E"/>
    <w:rsid w:val="0056635F"/>
    <w:rsid w:val="005776D8"/>
    <w:rsid w:val="005848D7"/>
    <w:rsid w:val="005A1FB5"/>
    <w:rsid w:val="005A7EFF"/>
    <w:rsid w:val="005D0C58"/>
    <w:rsid w:val="005F48A3"/>
    <w:rsid w:val="0062598F"/>
    <w:rsid w:val="00642B6D"/>
    <w:rsid w:val="00667AED"/>
    <w:rsid w:val="00691F65"/>
    <w:rsid w:val="00694DF9"/>
    <w:rsid w:val="006A3152"/>
    <w:rsid w:val="006E0F02"/>
    <w:rsid w:val="00701FFF"/>
    <w:rsid w:val="00720E3E"/>
    <w:rsid w:val="00725110"/>
    <w:rsid w:val="00750F24"/>
    <w:rsid w:val="0079138A"/>
    <w:rsid w:val="00794B17"/>
    <w:rsid w:val="007A7709"/>
    <w:rsid w:val="007A7D01"/>
    <w:rsid w:val="007C4FD8"/>
    <w:rsid w:val="007D34C1"/>
    <w:rsid w:val="007E6746"/>
    <w:rsid w:val="00803BF4"/>
    <w:rsid w:val="00835E0A"/>
    <w:rsid w:val="00842C1F"/>
    <w:rsid w:val="008908C6"/>
    <w:rsid w:val="00893CF4"/>
    <w:rsid w:val="008974EB"/>
    <w:rsid w:val="008B3304"/>
    <w:rsid w:val="008C1085"/>
    <w:rsid w:val="008C5210"/>
    <w:rsid w:val="008D7D18"/>
    <w:rsid w:val="008F28C4"/>
    <w:rsid w:val="008F40AC"/>
    <w:rsid w:val="00945664"/>
    <w:rsid w:val="00966CD4"/>
    <w:rsid w:val="0097215C"/>
    <w:rsid w:val="0098622C"/>
    <w:rsid w:val="009A0814"/>
    <w:rsid w:val="009A3FA1"/>
    <w:rsid w:val="009B238F"/>
    <w:rsid w:val="009B40D0"/>
    <w:rsid w:val="009B412D"/>
    <w:rsid w:val="009C1763"/>
    <w:rsid w:val="009E1A0C"/>
    <w:rsid w:val="009F1E53"/>
    <w:rsid w:val="00A03A60"/>
    <w:rsid w:val="00A1291C"/>
    <w:rsid w:val="00A502F3"/>
    <w:rsid w:val="00A712C0"/>
    <w:rsid w:val="00A91F3A"/>
    <w:rsid w:val="00A935AF"/>
    <w:rsid w:val="00AB1A44"/>
    <w:rsid w:val="00AB2A73"/>
    <w:rsid w:val="00AC5AC6"/>
    <w:rsid w:val="00AE5508"/>
    <w:rsid w:val="00B37A52"/>
    <w:rsid w:val="00B613ED"/>
    <w:rsid w:val="00B635D0"/>
    <w:rsid w:val="00B7100D"/>
    <w:rsid w:val="00B9000F"/>
    <w:rsid w:val="00BA5A57"/>
    <w:rsid w:val="00BA7591"/>
    <w:rsid w:val="00BB3C5E"/>
    <w:rsid w:val="00BC250C"/>
    <w:rsid w:val="00BC7DB3"/>
    <w:rsid w:val="00BC7E64"/>
    <w:rsid w:val="00C17795"/>
    <w:rsid w:val="00C357E3"/>
    <w:rsid w:val="00C42276"/>
    <w:rsid w:val="00CA2970"/>
    <w:rsid w:val="00CD2AB4"/>
    <w:rsid w:val="00CE0EA1"/>
    <w:rsid w:val="00CF631D"/>
    <w:rsid w:val="00CF7806"/>
    <w:rsid w:val="00D5196D"/>
    <w:rsid w:val="00D57326"/>
    <w:rsid w:val="00D7342C"/>
    <w:rsid w:val="00D852DC"/>
    <w:rsid w:val="00D93CF4"/>
    <w:rsid w:val="00DB561F"/>
    <w:rsid w:val="00DC5A61"/>
    <w:rsid w:val="00DE3E6B"/>
    <w:rsid w:val="00E117DF"/>
    <w:rsid w:val="00E153BD"/>
    <w:rsid w:val="00E23347"/>
    <w:rsid w:val="00E31667"/>
    <w:rsid w:val="00E43928"/>
    <w:rsid w:val="00E43B6C"/>
    <w:rsid w:val="00E5184A"/>
    <w:rsid w:val="00E55DA0"/>
    <w:rsid w:val="00E6018C"/>
    <w:rsid w:val="00E718F0"/>
    <w:rsid w:val="00E82D62"/>
    <w:rsid w:val="00EB31F2"/>
    <w:rsid w:val="00EB7D1E"/>
    <w:rsid w:val="00ED60A0"/>
    <w:rsid w:val="00EF2815"/>
    <w:rsid w:val="00F0665F"/>
    <w:rsid w:val="00F16D5E"/>
    <w:rsid w:val="00F23975"/>
    <w:rsid w:val="00F54372"/>
    <w:rsid w:val="00F6714E"/>
    <w:rsid w:val="00F67168"/>
    <w:rsid w:val="00F73741"/>
    <w:rsid w:val="00F8423E"/>
    <w:rsid w:val="00FA1F84"/>
    <w:rsid w:val="00FA6E6D"/>
    <w:rsid w:val="00FB3B58"/>
    <w:rsid w:val="00FB7E68"/>
    <w:rsid w:val="00FE5315"/>
    <w:rsid w:val="00FF4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2BECEF"/>
  <w15:chartTrackingRefBased/>
  <w15:docId w15:val="{593852FD-9639-4EA7-A487-A5FD82B5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57E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357E3"/>
    <w:rPr>
      <w:sz w:val="18"/>
      <w:szCs w:val="18"/>
    </w:rPr>
  </w:style>
  <w:style w:type="paragraph" w:styleId="a5">
    <w:name w:val="footer"/>
    <w:basedOn w:val="a"/>
    <w:link w:val="a6"/>
    <w:uiPriority w:val="99"/>
    <w:unhideWhenUsed/>
    <w:rsid w:val="00C357E3"/>
    <w:pPr>
      <w:tabs>
        <w:tab w:val="center" w:pos="4153"/>
        <w:tab w:val="right" w:pos="8306"/>
      </w:tabs>
      <w:snapToGrid w:val="0"/>
      <w:jc w:val="left"/>
    </w:pPr>
    <w:rPr>
      <w:sz w:val="18"/>
      <w:szCs w:val="18"/>
    </w:rPr>
  </w:style>
  <w:style w:type="character" w:customStyle="1" w:styleId="a6">
    <w:name w:val="页脚 字符"/>
    <w:basedOn w:val="a0"/>
    <w:link w:val="a5"/>
    <w:uiPriority w:val="99"/>
    <w:rsid w:val="00C357E3"/>
    <w:rPr>
      <w:sz w:val="18"/>
      <w:szCs w:val="18"/>
    </w:rPr>
  </w:style>
  <w:style w:type="paragraph" w:styleId="a7">
    <w:name w:val="List Paragraph"/>
    <w:basedOn w:val="a"/>
    <w:uiPriority w:val="34"/>
    <w:qFormat/>
    <w:rsid w:val="00DB561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744</TotalTime>
  <Pages>5</Pages>
  <Words>261</Words>
  <Characters>1494</Characters>
  <Application>Microsoft Office Word</Application>
  <DocSecurity>0</DocSecurity>
  <Lines>12</Lines>
  <Paragraphs>3</Paragraphs>
  <ScaleCrop>false</ScaleCrop>
  <Company>微软中国</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53</cp:revision>
  <dcterms:created xsi:type="dcterms:W3CDTF">2025-04-15T08:25:00Z</dcterms:created>
  <dcterms:modified xsi:type="dcterms:W3CDTF">2025-10-14T08:10:00Z</dcterms:modified>
</cp:coreProperties>
</file>