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bookmarkStart w:id="1" w:name="OLE_LINK7"/>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95BF3">
        <w:rPr>
          <w:rFonts w:hint="eastAsia"/>
          <w:b/>
          <w:sz w:val="28"/>
          <w:szCs w:val="32"/>
        </w:rPr>
        <w:t xml:space="preserve"> </w:t>
      </w:r>
      <w:r w:rsidR="0048194D">
        <w:rPr>
          <w:rFonts w:hint="eastAsia"/>
          <w:b/>
          <w:sz w:val="28"/>
          <w:szCs w:val="32"/>
        </w:rPr>
        <w:t>美联储议</w:t>
      </w:r>
      <w:proofErr w:type="gramStart"/>
      <w:r w:rsidR="0048194D">
        <w:rPr>
          <w:rFonts w:hint="eastAsia"/>
          <w:b/>
          <w:sz w:val="28"/>
          <w:szCs w:val="32"/>
        </w:rPr>
        <w:t>息会议</w:t>
      </w:r>
      <w:proofErr w:type="gramEnd"/>
      <w:r w:rsidR="0048194D">
        <w:rPr>
          <w:rFonts w:hint="eastAsia"/>
          <w:b/>
          <w:sz w:val="28"/>
          <w:szCs w:val="32"/>
        </w:rPr>
        <w:t>后，短线黄金或陷入高位整理</w:t>
      </w:r>
      <w:r w:rsidR="00957854">
        <w:rPr>
          <w:rFonts w:hint="eastAsia"/>
          <w:b/>
          <w:sz w:val="28"/>
          <w:szCs w:val="32"/>
        </w:rPr>
        <w:t xml:space="preserve"> </w:t>
      </w:r>
      <w:r w:rsidR="00957854">
        <w:rPr>
          <w:b/>
          <w:sz w:val="28"/>
          <w:szCs w:val="32"/>
        </w:rPr>
        <w:t xml:space="preserve">        </w:t>
      </w:r>
    </w:p>
    <w:bookmarkEnd w:id="0"/>
    <w:bookmarkEnd w:id="1"/>
    <w:p w:rsidR="00EE5854" w:rsidRDefault="00EE5854" w:rsidP="00EE5854">
      <w:pPr>
        <w:jc w:val="center"/>
      </w:pPr>
      <w:r>
        <w:rPr>
          <w:rFonts w:hint="eastAsia"/>
        </w:rPr>
        <w:t>齐</w:t>
      </w:r>
      <w:proofErr w:type="gramStart"/>
      <w:r>
        <w:rPr>
          <w:rFonts w:hint="eastAsia"/>
        </w:rPr>
        <w:t>盛期货刘旭</w:t>
      </w:r>
      <w:proofErr w:type="gramEnd"/>
      <w:r>
        <w:rPr>
          <w:rFonts w:hint="eastAsia"/>
        </w:rPr>
        <w:t>峰</w:t>
      </w:r>
      <w:r>
        <w:rPr>
          <w:rFonts w:hint="eastAsia"/>
        </w:rPr>
        <w:t xml:space="preserve"> </w:t>
      </w:r>
      <w:r>
        <w:t xml:space="preserve">  </w:t>
      </w:r>
      <w:r>
        <w:rPr>
          <w:rFonts w:hint="eastAsia"/>
        </w:rPr>
        <w:t>投资咨询资格：</w:t>
      </w:r>
      <w:r>
        <w:rPr>
          <w:rFonts w:hint="eastAsia"/>
        </w:rPr>
        <w:t>Z</w:t>
      </w:r>
      <w:r>
        <w:t>0018499</w:t>
      </w:r>
    </w:p>
    <w:p w:rsidR="005F331A" w:rsidRDefault="005F331A"/>
    <w:p w:rsidR="0048194D" w:rsidRPr="0048194D" w:rsidRDefault="0048194D">
      <w:pPr>
        <w:rPr>
          <w:rFonts w:hint="eastAsia"/>
        </w:rPr>
      </w:pPr>
      <w:bookmarkStart w:id="2" w:name="OLE_LINK30"/>
      <w:bookmarkStart w:id="3" w:name="OLE_LINK31"/>
      <w:r>
        <w:rPr>
          <w:noProof/>
        </w:rPr>
        <w:drawing>
          <wp:inline distT="0" distB="0" distL="0" distR="0" wp14:anchorId="7E42041F" wp14:editId="2F3DFDF5">
            <wp:extent cx="5274310" cy="19094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909445"/>
                    </a:xfrm>
                    <a:prstGeom prst="rect">
                      <a:avLst/>
                    </a:prstGeom>
                  </pic:spPr>
                </pic:pic>
              </a:graphicData>
            </a:graphic>
          </wp:inline>
        </w:drawing>
      </w:r>
    </w:p>
    <w:p w:rsidR="0048194D" w:rsidRDefault="0048194D" w:rsidP="0048194D">
      <w:pPr>
        <w:ind w:firstLineChars="200" w:firstLine="420"/>
      </w:pPr>
      <w:bookmarkStart w:id="4" w:name="OLE_LINK21"/>
      <w:bookmarkStart w:id="5" w:name="OLE_LINK22"/>
      <w:bookmarkStart w:id="6" w:name="OLE_LINK23"/>
      <w:bookmarkStart w:id="7" w:name="OLE_LINK36"/>
      <w:bookmarkStart w:id="8" w:name="OLE_LINK37"/>
      <w:bookmarkStart w:id="9" w:name="OLE_LINK38"/>
      <w:bookmarkStart w:id="10" w:name="OLE_LINK39"/>
      <w:r>
        <w:rPr>
          <w:rFonts w:hint="eastAsia"/>
        </w:rPr>
        <w:t>近期中东局势边</w:t>
      </w:r>
      <w:bookmarkStart w:id="11" w:name="OLE_LINK32"/>
      <w:bookmarkStart w:id="12" w:name="OLE_LINK33"/>
      <w:r>
        <w:rPr>
          <w:rFonts w:hint="eastAsia"/>
        </w:rPr>
        <w:t>际缓和，</w:t>
      </w:r>
      <w:bookmarkStart w:id="13" w:name="OLE_LINK34"/>
      <w:bookmarkStart w:id="14" w:name="OLE_LINK35"/>
      <w:bookmarkEnd w:id="11"/>
      <w:bookmarkEnd w:id="12"/>
      <w:r>
        <w:rPr>
          <w:rFonts w:hint="eastAsia"/>
        </w:rPr>
        <w:t>打压避险情绪；美联储</w:t>
      </w:r>
      <w:r>
        <w:rPr>
          <w:rFonts w:hint="eastAsia"/>
        </w:rPr>
        <w:t>六月的议息会议</w:t>
      </w:r>
      <w:bookmarkStart w:id="15" w:name="OLE_LINK40"/>
      <w:r>
        <w:rPr>
          <w:rFonts w:hint="eastAsia"/>
        </w:rPr>
        <w:t>，</w:t>
      </w:r>
      <w:bookmarkStart w:id="16" w:name="OLE_LINK26"/>
      <w:bookmarkStart w:id="17" w:name="OLE_LINK27"/>
      <w:r>
        <w:rPr>
          <w:rFonts w:hint="eastAsia"/>
        </w:rPr>
        <w:t>态度是</w:t>
      </w:r>
      <w:bookmarkEnd w:id="15"/>
      <w:r>
        <w:rPr>
          <w:rFonts w:hint="eastAsia"/>
        </w:rPr>
        <w:t>中性偏鹰派，短线市场缺乏驱动逻辑，或陷入高位整理。</w:t>
      </w:r>
    </w:p>
    <w:p w:rsidR="0048194D" w:rsidRDefault="0048194D" w:rsidP="0048194D">
      <w:pPr>
        <w:ind w:firstLineChars="200" w:firstLine="420"/>
        <w:rPr>
          <w:rFonts w:hint="eastAsia"/>
        </w:rPr>
      </w:pPr>
      <w:r>
        <w:rPr>
          <w:rFonts w:hint="eastAsia"/>
        </w:rPr>
        <w:t>本次议</w:t>
      </w:r>
      <w:proofErr w:type="gramStart"/>
      <w:r>
        <w:rPr>
          <w:rFonts w:hint="eastAsia"/>
        </w:rPr>
        <w:t>息会议</w:t>
      </w:r>
      <w:proofErr w:type="gramEnd"/>
      <w:r>
        <w:rPr>
          <w:rFonts w:hint="eastAsia"/>
        </w:rPr>
        <w:t>重点传递以下信号：</w:t>
      </w:r>
    </w:p>
    <w:bookmarkEnd w:id="2"/>
    <w:bookmarkEnd w:id="3"/>
    <w:bookmarkEnd w:id="4"/>
    <w:bookmarkEnd w:id="5"/>
    <w:bookmarkEnd w:id="6"/>
    <w:bookmarkEnd w:id="7"/>
    <w:bookmarkEnd w:id="8"/>
    <w:bookmarkEnd w:id="9"/>
    <w:bookmarkEnd w:id="10"/>
    <w:bookmarkEnd w:id="13"/>
    <w:bookmarkEnd w:id="14"/>
    <w:bookmarkEnd w:id="16"/>
    <w:bookmarkEnd w:id="17"/>
    <w:p w:rsidR="0048194D" w:rsidRDefault="0048194D" w:rsidP="0048194D">
      <w:pPr>
        <w:ind w:firstLineChars="200" w:firstLine="420"/>
        <w:rPr>
          <w:rFonts w:hint="eastAsia"/>
        </w:rPr>
      </w:pPr>
      <w:r>
        <w:rPr>
          <w:rFonts w:hint="eastAsia"/>
        </w:rPr>
        <w:t>第一，本次未降息。此前市场一致预期本次</w:t>
      </w:r>
      <w:proofErr w:type="gramStart"/>
      <w:r>
        <w:rPr>
          <w:rFonts w:hint="eastAsia"/>
        </w:rPr>
        <w:t>不</w:t>
      </w:r>
      <w:proofErr w:type="gramEnd"/>
      <w:r>
        <w:rPr>
          <w:rFonts w:hint="eastAsia"/>
        </w:rPr>
        <w:t>降息，本次利率决议利率水平继续维持在</w:t>
      </w:r>
      <w:r>
        <w:rPr>
          <w:rFonts w:hint="eastAsia"/>
        </w:rPr>
        <w:t>4.25%-4.5%</w:t>
      </w:r>
      <w:r>
        <w:rPr>
          <w:rFonts w:hint="eastAsia"/>
        </w:rPr>
        <w:t>，与预期相符，对市场影响有限。</w:t>
      </w:r>
    </w:p>
    <w:p w:rsidR="0048194D" w:rsidRDefault="0048194D" w:rsidP="0048194D">
      <w:pPr>
        <w:ind w:firstLineChars="200" w:firstLine="420"/>
      </w:pPr>
      <w:r>
        <w:rPr>
          <w:rFonts w:hint="eastAsia"/>
        </w:rPr>
        <w:t>第二，通胀存在反弹风险。声明中上调</w:t>
      </w:r>
      <w:r>
        <w:rPr>
          <w:rFonts w:hint="eastAsia"/>
        </w:rPr>
        <w:t>25</w:t>
      </w:r>
      <w:r>
        <w:rPr>
          <w:rFonts w:hint="eastAsia"/>
        </w:rPr>
        <w:t>、</w:t>
      </w:r>
      <w:r>
        <w:rPr>
          <w:rFonts w:hint="eastAsia"/>
        </w:rPr>
        <w:t>26</w:t>
      </w:r>
      <w:r>
        <w:rPr>
          <w:rFonts w:hint="eastAsia"/>
        </w:rPr>
        <w:t>年</w:t>
      </w:r>
      <w:r>
        <w:rPr>
          <w:rFonts w:hint="eastAsia"/>
        </w:rPr>
        <w:t>PCE</w:t>
      </w:r>
      <w:r>
        <w:rPr>
          <w:rFonts w:hint="eastAsia"/>
        </w:rPr>
        <w:t>预期值至</w:t>
      </w:r>
      <w:r>
        <w:rPr>
          <w:rFonts w:hint="eastAsia"/>
        </w:rPr>
        <w:t>3.0%</w:t>
      </w:r>
      <w:r>
        <w:rPr>
          <w:rFonts w:hint="eastAsia"/>
        </w:rPr>
        <w:t>、</w:t>
      </w:r>
      <w:r>
        <w:rPr>
          <w:rFonts w:hint="eastAsia"/>
        </w:rPr>
        <w:t>2.4%</w:t>
      </w:r>
      <w:r>
        <w:rPr>
          <w:rFonts w:hint="eastAsia"/>
        </w:rPr>
        <w:t>（前值为</w:t>
      </w:r>
      <w:r>
        <w:rPr>
          <w:rFonts w:hint="eastAsia"/>
        </w:rPr>
        <w:t>2.7%</w:t>
      </w:r>
      <w:r>
        <w:rPr>
          <w:rFonts w:hint="eastAsia"/>
        </w:rPr>
        <w:t>、</w:t>
      </w:r>
      <w:r>
        <w:rPr>
          <w:rFonts w:hint="eastAsia"/>
        </w:rPr>
        <w:t>2.2%</w:t>
      </w:r>
      <w:r>
        <w:rPr>
          <w:rFonts w:hint="eastAsia"/>
        </w:rPr>
        <w:t>），核心</w:t>
      </w:r>
      <w:r>
        <w:rPr>
          <w:rFonts w:hint="eastAsia"/>
        </w:rPr>
        <w:t>PCE</w:t>
      </w:r>
      <w:r>
        <w:rPr>
          <w:rFonts w:hint="eastAsia"/>
        </w:rPr>
        <w:t>预期值至</w:t>
      </w:r>
      <w:r>
        <w:rPr>
          <w:rFonts w:hint="eastAsia"/>
        </w:rPr>
        <w:t>3.1%</w:t>
      </w:r>
      <w:r>
        <w:rPr>
          <w:rFonts w:hint="eastAsia"/>
        </w:rPr>
        <w:t>、</w:t>
      </w:r>
      <w:r>
        <w:rPr>
          <w:rFonts w:hint="eastAsia"/>
        </w:rPr>
        <w:t>2.4%</w:t>
      </w:r>
      <w:r>
        <w:rPr>
          <w:rFonts w:hint="eastAsia"/>
        </w:rPr>
        <w:t>（前值为</w:t>
      </w:r>
      <w:r>
        <w:rPr>
          <w:rFonts w:hint="eastAsia"/>
        </w:rPr>
        <w:t>2.8%</w:t>
      </w:r>
      <w:r>
        <w:rPr>
          <w:rFonts w:hint="eastAsia"/>
        </w:rPr>
        <w:t>、</w:t>
      </w:r>
      <w:r>
        <w:rPr>
          <w:rFonts w:hint="eastAsia"/>
        </w:rPr>
        <w:t>2.2%</w:t>
      </w:r>
      <w:r>
        <w:rPr>
          <w:rFonts w:hint="eastAsia"/>
        </w:rPr>
        <w:t>）。另外，鲍威尔在答记者问环节表示通胀水平高于目标，预计未来几个月关税将驱动通胀上升。</w:t>
      </w:r>
    </w:p>
    <w:p w:rsidR="0048194D" w:rsidRDefault="0048194D" w:rsidP="0048194D">
      <w:r>
        <w:rPr>
          <w:noProof/>
        </w:rPr>
        <w:drawing>
          <wp:inline distT="0" distB="0" distL="0" distR="0" wp14:anchorId="63F3371B" wp14:editId="204E617B">
            <wp:extent cx="5274310" cy="16998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699895"/>
                    </a:xfrm>
                    <a:prstGeom prst="rect">
                      <a:avLst/>
                    </a:prstGeom>
                  </pic:spPr>
                </pic:pic>
              </a:graphicData>
            </a:graphic>
          </wp:inline>
        </w:drawing>
      </w:r>
    </w:p>
    <w:p w:rsidR="0048194D" w:rsidRDefault="0048194D" w:rsidP="0048194D">
      <w:pPr>
        <w:jc w:val="right"/>
        <w:rPr>
          <w:rFonts w:hint="eastAsia"/>
        </w:rPr>
      </w:pPr>
      <w:bookmarkStart w:id="18" w:name="OLE_LINK43"/>
      <w:r>
        <w:rPr>
          <w:rFonts w:hint="eastAsia"/>
        </w:rPr>
        <w:t>数据来源：美联储</w:t>
      </w:r>
    </w:p>
    <w:bookmarkEnd w:id="18"/>
    <w:p w:rsidR="0048194D" w:rsidRDefault="0048194D" w:rsidP="0048194D">
      <w:pPr>
        <w:ind w:firstLineChars="200" w:firstLine="420"/>
        <w:rPr>
          <w:rFonts w:hint="eastAsia"/>
        </w:rPr>
      </w:pPr>
      <w:r>
        <w:rPr>
          <w:rFonts w:hint="eastAsia"/>
        </w:rPr>
        <w:t>我们从美国最新</w:t>
      </w:r>
      <w:r>
        <w:rPr>
          <w:rFonts w:hint="eastAsia"/>
        </w:rPr>
        <w:t>CPI</w:t>
      </w:r>
      <w:r>
        <w:rPr>
          <w:rFonts w:hint="eastAsia"/>
        </w:rPr>
        <w:t>数据看，</w:t>
      </w:r>
      <w:r>
        <w:rPr>
          <w:rFonts w:hint="eastAsia"/>
        </w:rPr>
        <w:t>5</w:t>
      </w:r>
      <w:r>
        <w:rPr>
          <w:rFonts w:hint="eastAsia"/>
        </w:rPr>
        <w:t>月</w:t>
      </w:r>
      <w:r>
        <w:rPr>
          <w:rFonts w:hint="eastAsia"/>
        </w:rPr>
        <w:t>CPI</w:t>
      </w:r>
      <w:r>
        <w:rPr>
          <w:rFonts w:hint="eastAsia"/>
        </w:rPr>
        <w:t>同比增长</w:t>
      </w:r>
      <w:r>
        <w:rPr>
          <w:rFonts w:hint="eastAsia"/>
        </w:rPr>
        <w:t>2.4%</w:t>
      </w:r>
      <w:r>
        <w:rPr>
          <w:rFonts w:hint="eastAsia"/>
        </w:rPr>
        <w:t>，相比前值</w:t>
      </w:r>
      <w:r>
        <w:rPr>
          <w:rFonts w:hint="eastAsia"/>
        </w:rPr>
        <w:t>2.3%</w:t>
      </w:r>
      <w:r>
        <w:rPr>
          <w:rFonts w:hint="eastAsia"/>
        </w:rPr>
        <w:t>有一定回升，其中</w:t>
      </w:r>
      <w:proofErr w:type="gramStart"/>
      <w:r>
        <w:rPr>
          <w:rFonts w:hint="eastAsia"/>
        </w:rPr>
        <w:t>拉动近期</w:t>
      </w:r>
      <w:proofErr w:type="gramEnd"/>
      <w:r>
        <w:rPr>
          <w:rFonts w:hint="eastAsia"/>
        </w:rPr>
        <w:t>通胀反弹的主要因素为食品，环比上涨</w:t>
      </w:r>
      <w:r>
        <w:rPr>
          <w:rFonts w:hint="eastAsia"/>
        </w:rPr>
        <w:t>0.3%</w:t>
      </w:r>
      <w:r>
        <w:rPr>
          <w:rFonts w:hint="eastAsia"/>
        </w:rPr>
        <w:t>。目前美国对其他国家仍保留了</w:t>
      </w:r>
      <w:r>
        <w:rPr>
          <w:rFonts w:hint="eastAsia"/>
        </w:rPr>
        <w:t>10%</w:t>
      </w:r>
      <w:r>
        <w:rPr>
          <w:rFonts w:hint="eastAsia"/>
        </w:rPr>
        <w:t>的基础关税，并且近期又对钢铝制品加征</w:t>
      </w:r>
      <w:r>
        <w:rPr>
          <w:rFonts w:hint="eastAsia"/>
        </w:rPr>
        <w:t>50%</w:t>
      </w:r>
      <w:r>
        <w:rPr>
          <w:rFonts w:hint="eastAsia"/>
        </w:rPr>
        <w:t>的关税，下一步还将对医药制品加征关税。关税政策的逐步加码，将抬高美国进口商品物价水平，并影响国内商品供给量，关税政策未来仍将对通胀带来向上支撑。</w:t>
      </w:r>
    </w:p>
    <w:p w:rsidR="0048194D" w:rsidRDefault="0048194D" w:rsidP="0048194D">
      <w:pPr>
        <w:ind w:firstLineChars="200" w:firstLine="420"/>
        <w:rPr>
          <w:rFonts w:hint="eastAsia"/>
        </w:rPr>
      </w:pPr>
      <w:r>
        <w:rPr>
          <w:rFonts w:hint="eastAsia"/>
        </w:rPr>
        <w:t>另外，伊以冲突以来，以原油为代表的能源价格已经有了明显反弹，截至</w:t>
      </w:r>
      <w:r>
        <w:rPr>
          <w:rFonts w:hint="eastAsia"/>
        </w:rPr>
        <w:t>6</w:t>
      </w:r>
      <w:r>
        <w:rPr>
          <w:rFonts w:hint="eastAsia"/>
        </w:rPr>
        <w:t>月</w:t>
      </w:r>
      <w:r>
        <w:rPr>
          <w:rFonts w:hint="eastAsia"/>
        </w:rPr>
        <w:t>20</w:t>
      </w:r>
      <w:r>
        <w:rPr>
          <w:rFonts w:hint="eastAsia"/>
        </w:rPr>
        <w:t>日，美原油期货价格最高上涨至</w:t>
      </w:r>
      <w:r>
        <w:rPr>
          <w:rFonts w:hint="eastAsia"/>
        </w:rPr>
        <w:t>75</w:t>
      </w:r>
      <w:r>
        <w:rPr>
          <w:rFonts w:hint="eastAsia"/>
        </w:rPr>
        <w:t>美元</w:t>
      </w:r>
      <w:r>
        <w:rPr>
          <w:rFonts w:hint="eastAsia"/>
        </w:rPr>
        <w:t>/</w:t>
      </w:r>
      <w:r>
        <w:rPr>
          <w:rFonts w:hint="eastAsia"/>
        </w:rPr>
        <w:t>桶，相比</w:t>
      </w:r>
      <w:r>
        <w:rPr>
          <w:rFonts w:hint="eastAsia"/>
        </w:rPr>
        <w:t>5</w:t>
      </w:r>
      <w:r>
        <w:rPr>
          <w:rFonts w:hint="eastAsia"/>
        </w:rPr>
        <w:t>月上涨超过</w:t>
      </w:r>
      <w:r>
        <w:rPr>
          <w:rFonts w:hint="eastAsia"/>
        </w:rPr>
        <w:t>15%</w:t>
      </w:r>
      <w:r>
        <w:rPr>
          <w:rFonts w:hint="eastAsia"/>
        </w:rPr>
        <w:t>；另外天然气价格、化工品价格也涨幅明显。本轮能源价格的上涨将在</w:t>
      </w:r>
      <w:r>
        <w:rPr>
          <w:rFonts w:hint="eastAsia"/>
        </w:rPr>
        <w:t>6</w:t>
      </w:r>
      <w:r>
        <w:rPr>
          <w:rFonts w:hint="eastAsia"/>
        </w:rPr>
        <w:t>、</w:t>
      </w:r>
      <w:r>
        <w:rPr>
          <w:rFonts w:hint="eastAsia"/>
        </w:rPr>
        <w:t>7</w:t>
      </w:r>
      <w:r>
        <w:rPr>
          <w:rFonts w:hint="eastAsia"/>
        </w:rPr>
        <w:t>月的通胀中体现。</w:t>
      </w:r>
    </w:p>
    <w:p w:rsidR="0048194D" w:rsidRDefault="0048194D" w:rsidP="0048194D">
      <w:pPr>
        <w:ind w:firstLineChars="200" w:firstLine="420"/>
        <w:rPr>
          <w:rFonts w:hint="eastAsia"/>
        </w:rPr>
      </w:pPr>
      <w:r>
        <w:rPr>
          <w:rFonts w:hint="eastAsia"/>
        </w:rPr>
        <w:t>因此在关税政策、能源价格上涨的影响下，通胀存在反弹风险，或削弱美联储降息进程，短线对金银价格带来一定压制。</w:t>
      </w:r>
    </w:p>
    <w:p w:rsidR="0048194D" w:rsidRDefault="0048194D" w:rsidP="0048194D">
      <w:pPr>
        <w:ind w:firstLineChars="200" w:firstLine="420"/>
        <w:rPr>
          <w:rFonts w:hint="eastAsia"/>
        </w:rPr>
      </w:pPr>
      <w:r>
        <w:rPr>
          <w:rFonts w:hint="eastAsia"/>
        </w:rPr>
        <w:t>第三，经济仍具备韧性，不确定风险减弱。声明中表示，美国经济前景不确定性减弱，仍处于较高增长水平。数据预测方面，下调</w:t>
      </w:r>
      <w:r>
        <w:rPr>
          <w:rFonts w:hint="eastAsia"/>
        </w:rPr>
        <w:t>25</w:t>
      </w:r>
      <w:r>
        <w:rPr>
          <w:rFonts w:hint="eastAsia"/>
        </w:rPr>
        <w:t>、</w:t>
      </w:r>
      <w:r>
        <w:rPr>
          <w:rFonts w:hint="eastAsia"/>
        </w:rPr>
        <w:t>26</w:t>
      </w:r>
      <w:r>
        <w:rPr>
          <w:rFonts w:hint="eastAsia"/>
        </w:rPr>
        <w:t>年经济增长预期至</w:t>
      </w:r>
      <w:r>
        <w:rPr>
          <w:rFonts w:hint="eastAsia"/>
        </w:rPr>
        <w:t>1.4%</w:t>
      </w:r>
      <w:r>
        <w:rPr>
          <w:rFonts w:hint="eastAsia"/>
        </w:rPr>
        <w:t>、</w:t>
      </w:r>
      <w:r>
        <w:rPr>
          <w:rFonts w:hint="eastAsia"/>
        </w:rPr>
        <w:t>1.6%</w:t>
      </w:r>
      <w:r>
        <w:rPr>
          <w:rFonts w:hint="eastAsia"/>
        </w:rPr>
        <w:t>（前值为</w:t>
      </w:r>
      <w:r>
        <w:rPr>
          <w:rFonts w:hint="eastAsia"/>
        </w:rPr>
        <w:lastRenderedPageBreak/>
        <w:t>1.7%</w:t>
      </w:r>
      <w:r>
        <w:rPr>
          <w:rFonts w:hint="eastAsia"/>
        </w:rPr>
        <w:t>、</w:t>
      </w:r>
      <w:r>
        <w:rPr>
          <w:rFonts w:hint="eastAsia"/>
        </w:rPr>
        <w:t>1.8%</w:t>
      </w:r>
      <w:r>
        <w:rPr>
          <w:rFonts w:hint="eastAsia"/>
        </w:rPr>
        <w:t>），并上调失业率预期至</w:t>
      </w:r>
      <w:r>
        <w:rPr>
          <w:rFonts w:hint="eastAsia"/>
        </w:rPr>
        <w:t>4.5%</w:t>
      </w:r>
      <w:r>
        <w:rPr>
          <w:rFonts w:hint="eastAsia"/>
        </w:rPr>
        <w:t>、</w:t>
      </w:r>
      <w:r>
        <w:rPr>
          <w:rFonts w:hint="eastAsia"/>
        </w:rPr>
        <w:t>4.5%</w:t>
      </w:r>
      <w:r>
        <w:rPr>
          <w:rFonts w:hint="eastAsia"/>
        </w:rPr>
        <w:t>（前值为</w:t>
      </w:r>
      <w:r>
        <w:rPr>
          <w:rFonts w:hint="eastAsia"/>
        </w:rPr>
        <w:t>4.4%</w:t>
      </w:r>
      <w:r>
        <w:rPr>
          <w:rFonts w:hint="eastAsia"/>
        </w:rPr>
        <w:t>、</w:t>
      </w:r>
      <w:r>
        <w:rPr>
          <w:rFonts w:hint="eastAsia"/>
        </w:rPr>
        <w:t>4.3%</w:t>
      </w:r>
      <w:r>
        <w:rPr>
          <w:rFonts w:hint="eastAsia"/>
        </w:rPr>
        <w:t>）。鲍威尔亦表示经济目前仍处于稳定状态，不确定性风险在</w:t>
      </w:r>
      <w:r>
        <w:rPr>
          <w:rFonts w:hint="eastAsia"/>
        </w:rPr>
        <w:t>4</w:t>
      </w:r>
      <w:r>
        <w:rPr>
          <w:rFonts w:hint="eastAsia"/>
        </w:rPr>
        <w:t>月后已经减弱。</w:t>
      </w:r>
    </w:p>
    <w:p w:rsidR="0048194D" w:rsidRDefault="0048194D" w:rsidP="0048194D">
      <w:pPr>
        <w:ind w:firstLineChars="200" w:firstLine="420"/>
        <w:rPr>
          <w:rFonts w:hint="eastAsia"/>
        </w:rPr>
      </w:pPr>
      <w:r>
        <w:rPr>
          <w:rFonts w:hint="eastAsia"/>
        </w:rPr>
        <w:t>从市场最新的经济预期看，美国二季度经济增速回升至</w:t>
      </w:r>
      <w:r>
        <w:rPr>
          <w:rFonts w:hint="eastAsia"/>
        </w:rPr>
        <w:t>3.8%</w:t>
      </w:r>
      <w:r>
        <w:rPr>
          <w:rFonts w:hint="eastAsia"/>
        </w:rPr>
        <w:t>，其中主要增项来自净出口反弹。另外，制造业、服务业</w:t>
      </w:r>
      <w:r>
        <w:rPr>
          <w:rFonts w:hint="eastAsia"/>
        </w:rPr>
        <w:t>PMI</w:t>
      </w:r>
      <w:r>
        <w:rPr>
          <w:rFonts w:hint="eastAsia"/>
        </w:rPr>
        <w:t>虽然处于荣枯线下方，但萎缩程度并不高；美国失业率亦在低位。美联储对经济观点与美国目前经济状况基本相符，短期宏观层面并不</w:t>
      </w:r>
      <w:proofErr w:type="gramStart"/>
      <w:r>
        <w:rPr>
          <w:rFonts w:hint="eastAsia"/>
        </w:rPr>
        <w:t>能为美</w:t>
      </w:r>
      <w:proofErr w:type="gramEnd"/>
      <w:r>
        <w:rPr>
          <w:rFonts w:hint="eastAsia"/>
        </w:rPr>
        <w:t>联储降息带来过大压力。</w:t>
      </w:r>
    </w:p>
    <w:p w:rsidR="0048194D" w:rsidRDefault="0048194D" w:rsidP="0048194D">
      <w:pPr>
        <w:ind w:firstLineChars="200" w:firstLine="420"/>
        <w:rPr>
          <w:rFonts w:hint="eastAsia"/>
        </w:rPr>
      </w:pPr>
      <w:r>
        <w:rPr>
          <w:rFonts w:hint="eastAsia"/>
        </w:rPr>
        <w:t>第四，美联储维持高利率时间或延长。鲍威尔表示，当前利率适度、或者中度收紧，不算高；且声明中上调</w:t>
      </w:r>
      <w:r>
        <w:rPr>
          <w:rFonts w:hint="eastAsia"/>
        </w:rPr>
        <w:t>2026</w:t>
      </w:r>
      <w:r>
        <w:rPr>
          <w:rFonts w:hint="eastAsia"/>
        </w:rPr>
        <w:t>和</w:t>
      </w:r>
      <w:r>
        <w:rPr>
          <w:rFonts w:hint="eastAsia"/>
        </w:rPr>
        <w:t>2027</w:t>
      </w:r>
      <w:r>
        <w:rPr>
          <w:rFonts w:hint="eastAsia"/>
        </w:rPr>
        <w:t>年中值至</w:t>
      </w:r>
      <w:r>
        <w:rPr>
          <w:rFonts w:hint="eastAsia"/>
        </w:rPr>
        <w:t>3.6%</w:t>
      </w:r>
      <w:r>
        <w:rPr>
          <w:rFonts w:hint="eastAsia"/>
        </w:rPr>
        <w:t>、</w:t>
      </w:r>
      <w:r>
        <w:rPr>
          <w:rFonts w:hint="eastAsia"/>
        </w:rPr>
        <w:t>3.4%</w:t>
      </w:r>
      <w:r>
        <w:rPr>
          <w:rFonts w:hint="eastAsia"/>
        </w:rPr>
        <w:t>（前值为</w:t>
      </w:r>
      <w:r>
        <w:rPr>
          <w:rFonts w:hint="eastAsia"/>
        </w:rPr>
        <w:t>3.4%</w:t>
      </w:r>
      <w:r>
        <w:rPr>
          <w:rFonts w:hint="eastAsia"/>
        </w:rPr>
        <w:t>、</w:t>
      </w:r>
      <w:r>
        <w:rPr>
          <w:rFonts w:hint="eastAsia"/>
        </w:rPr>
        <w:t>3.1%</w:t>
      </w:r>
      <w:r>
        <w:rPr>
          <w:rFonts w:hint="eastAsia"/>
        </w:rPr>
        <w:t>）。会议后，市场对美联储</w:t>
      </w:r>
      <w:r>
        <w:rPr>
          <w:rFonts w:hint="eastAsia"/>
        </w:rPr>
        <w:t>7</w:t>
      </w:r>
      <w:r>
        <w:rPr>
          <w:rFonts w:hint="eastAsia"/>
        </w:rPr>
        <w:t>月降息预期小幅回落，预计</w:t>
      </w:r>
      <w:r>
        <w:rPr>
          <w:rFonts w:hint="eastAsia"/>
        </w:rPr>
        <w:t>9</w:t>
      </w:r>
      <w:r>
        <w:rPr>
          <w:rFonts w:hint="eastAsia"/>
        </w:rPr>
        <w:t>月、</w:t>
      </w:r>
      <w:r>
        <w:rPr>
          <w:rFonts w:hint="eastAsia"/>
        </w:rPr>
        <w:t>12</w:t>
      </w:r>
      <w:r>
        <w:rPr>
          <w:rFonts w:hint="eastAsia"/>
        </w:rPr>
        <w:t>月降息两次。</w:t>
      </w:r>
    </w:p>
    <w:p w:rsidR="0048194D" w:rsidRDefault="0048194D" w:rsidP="0048194D">
      <w:pPr>
        <w:ind w:firstLineChars="200" w:firstLine="420"/>
        <w:rPr>
          <w:rFonts w:hint="eastAsia"/>
        </w:rPr>
      </w:pPr>
      <w:r>
        <w:rPr>
          <w:rFonts w:hint="eastAsia"/>
        </w:rPr>
        <w:t>综合来看，美联储本次议</w:t>
      </w:r>
      <w:proofErr w:type="gramStart"/>
      <w:r>
        <w:rPr>
          <w:rFonts w:hint="eastAsia"/>
        </w:rPr>
        <w:t>息会议</w:t>
      </w:r>
      <w:proofErr w:type="gramEnd"/>
      <w:r>
        <w:rPr>
          <w:rFonts w:hint="eastAsia"/>
        </w:rPr>
        <w:t>强调了通胀存在反弹风险以及经济稳健的态度，都在</w:t>
      </w:r>
      <w:proofErr w:type="gramStart"/>
      <w:r>
        <w:rPr>
          <w:rFonts w:hint="eastAsia"/>
        </w:rPr>
        <w:t>暗示美</w:t>
      </w:r>
      <w:proofErr w:type="gramEnd"/>
      <w:r>
        <w:rPr>
          <w:rFonts w:hint="eastAsia"/>
        </w:rPr>
        <w:t>联储并不急于降息，令贵金属短线承压。</w:t>
      </w:r>
    </w:p>
    <w:p w:rsidR="009041FB" w:rsidRDefault="0048194D" w:rsidP="0048194D">
      <w:pPr>
        <w:ind w:firstLineChars="200" w:firstLine="420"/>
      </w:pPr>
      <w:r>
        <w:rPr>
          <w:rFonts w:hint="eastAsia"/>
        </w:rPr>
        <w:t>未来我们仍要警惕宏观走弱风险：一是归纳总结，在过去几轮美联储加息、降息周期中，海外宏观经济走弱概率较大，时间点集中在降息后半程，因此重点关注三、四季度制造业、失业率等关键经济指标走弱风险。二是高利率不利于经济复苏，相比过去几轮加息进程，本轮美联储维持高利率时间是最长的一次，高利率维持时间越久，宏观衰退概率越大。三是关税政策对经济亦带来压力。这些方面都是未来利多金银价格的因素。</w:t>
      </w:r>
      <w:r w:rsidR="005540DF" w:rsidRPr="005540DF">
        <w:rPr>
          <w:rFonts w:hint="eastAsia"/>
        </w:rPr>
        <w:t>观点：</w:t>
      </w:r>
      <w:r w:rsidR="00C51E34">
        <w:rPr>
          <w:rFonts w:hint="eastAsia"/>
        </w:rPr>
        <w:t>留意明天美联储议息会议鹰派利空风险</w:t>
      </w:r>
      <w:r w:rsidR="005540DF" w:rsidRPr="005540DF">
        <w:rPr>
          <w:rFonts w:hint="eastAsia"/>
        </w:rPr>
        <w:t>。</w:t>
      </w:r>
      <w:bookmarkStart w:id="19" w:name="_GoBack"/>
      <w:bookmarkEnd w:id="19"/>
    </w:p>
    <w:p w:rsidR="00EC2169" w:rsidRPr="009041FB" w:rsidRDefault="00EC2169"/>
    <w:p w:rsidR="009041FB" w:rsidRDefault="009041FB" w:rsidP="009041FB">
      <w:pPr>
        <w:jc w:val="center"/>
      </w:pPr>
      <w:bookmarkStart w:id="20" w:name="OLE_LINK2"/>
      <w:bookmarkStart w:id="21" w:name="OLE_LINK3"/>
      <w:bookmarkStart w:id="22" w:name="OLE_LINK8"/>
      <w:bookmarkStart w:id="23" w:name="OLE_LINK4"/>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0"/>
      <w:bookmarkEnd w:id="21"/>
      <w:bookmarkEnd w:id="22"/>
      <w:bookmarkEnd w:id="23"/>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6D7"/>
    <w:multiLevelType w:val="hybridMultilevel"/>
    <w:tmpl w:val="E2B60348"/>
    <w:lvl w:ilvl="0" w:tplc="447CA3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B06623"/>
    <w:multiLevelType w:val="hybridMultilevel"/>
    <w:tmpl w:val="5C56CA32"/>
    <w:lvl w:ilvl="0" w:tplc="85F8E7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15"/>
    <w:rsid w:val="00025976"/>
    <w:rsid w:val="00042A74"/>
    <w:rsid w:val="001163D9"/>
    <w:rsid w:val="00132589"/>
    <w:rsid w:val="00182E27"/>
    <w:rsid w:val="00192E6E"/>
    <w:rsid w:val="001A33C7"/>
    <w:rsid w:val="001B494E"/>
    <w:rsid w:val="001F2FA4"/>
    <w:rsid w:val="00205EBA"/>
    <w:rsid w:val="00295BF3"/>
    <w:rsid w:val="00320737"/>
    <w:rsid w:val="00346A3C"/>
    <w:rsid w:val="003F48AB"/>
    <w:rsid w:val="0048194D"/>
    <w:rsid w:val="00543F8C"/>
    <w:rsid w:val="005540DF"/>
    <w:rsid w:val="00572031"/>
    <w:rsid w:val="005B7812"/>
    <w:rsid w:val="005F331A"/>
    <w:rsid w:val="006E566D"/>
    <w:rsid w:val="00790AF3"/>
    <w:rsid w:val="007A3CE6"/>
    <w:rsid w:val="00841EC3"/>
    <w:rsid w:val="009041FB"/>
    <w:rsid w:val="00957854"/>
    <w:rsid w:val="00A07ECE"/>
    <w:rsid w:val="00A37515"/>
    <w:rsid w:val="00A427F2"/>
    <w:rsid w:val="00A76C48"/>
    <w:rsid w:val="00B07FD9"/>
    <w:rsid w:val="00B106C6"/>
    <w:rsid w:val="00C51E34"/>
    <w:rsid w:val="00EC2169"/>
    <w:rsid w:val="00ED0E8E"/>
    <w:rsid w:val="00ED3201"/>
    <w:rsid w:val="00EE5854"/>
    <w:rsid w:val="00F201CB"/>
    <w:rsid w:val="00F9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D374"/>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8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28</cp:revision>
  <dcterms:created xsi:type="dcterms:W3CDTF">2025-03-14T07:32:00Z</dcterms:created>
  <dcterms:modified xsi:type="dcterms:W3CDTF">2025-06-20T08:27:00Z</dcterms:modified>
</cp:coreProperties>
</file>